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329283E2" w:rsidR="00652547" w:rsidRPr="00A27B82" w:rsidRDefault="00652547" w:rsidP="0065254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#9</w:t>
      </w:r>
      <w:r w:rsidR="004040C7">
        <w:rPr>
          <w:rFonts w:ascii="Arial" w:hAnsi="Arial" w:cs="Arial"/>
          <w:b/>
          <w:bCs/>
          <w:sz w:val="22"/>
          <w:lang w:val="en-GB"/>
        </w:rPr>
        <w:t>4</w:t>
      </w:r>
      <w:r w:rsidR="006021B1">
        <w:rPr>
          <w:rFonts w:ascii="Arial" w:hAnsi="Arial" w:cs="Arial"/>
          <w:b/>
          <w:bCs/>
          <w:sz w:val="22"/>
          <w:lang w:val="en-GB"/>
        </w:rPr>
        <w:t xml:space="preserve"> bis</w:t>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852DB">
        <w:rPr>
          <w:rFonts w:ascii="Arial" w:hAnsi="Arial" w:cs="Arial"/>
          <w:b/>
          <w:bCs/>
          <w:sz w:val="22"/>
          <w:lang w:val="en-GB"/>
        </w:rPr>
        <w:t xml:space="preserve">                     R1-</w:t>
      </w:r>
      <w:r w:rsidR="006021B1" w:rsidRPr="006021B1">
        <w:t xml:space="preserve"> </w:t>
      </w:r>
      <w:r w:rsidR="006132EA" w:rsidRPr="006132EA">
        <w:rPr>
          <w:rFonts w:ascii="Arial" w:hAnsi="Arial" w:cs="Arial"/>
          <w:b/>
          <w:bCs/>
          <w:sz w:val="22"/>
          <w:lang w:val="en-GB"/>
        </w:rPr>
        <w:t>1811649</w:t>
      </w:r>
    </w:p>
    <w:p w14:paraId="7A61C941" w14:textId="070E5534" w:rsidR="00652547" w:rsidRPr="00A27B82" w:rsidRDefault="006021B1" w:rsidP="00652547">
      <w:pPr>
        <w:tabs>
          <w:tab w:val="left" w:pos="1985"/>
        </w:tabs>
        <w:spacing w:after="0"/>
        <w:jc w:val="both"/>
        <w:rPr>
          <w:rFonts w:ascii="Arial" w:hAnsi="Arial" w:cs="Arial"/>
          <w:b/>
          <w:bCs/>
          <w:sz w:val="22"/>
          <w:lang w:val="en-GB"/>
        </w:rPr>
      </w:pPr>
      <w:r>
        <w:rPr>
          <w:rFonts w:ascii="Arial" w:hAnsi="Arial" w:cs="Arial"/>
          <w:b/>
          <w:bCs/>
          <w:sz w:val="22"/>
          <w:lang w:val="en-GB"/>
        </w:rPr>
        <w:t>Chengdu</w:t>
      </w:r>
      <w:r w:rsidR="00652547">
        <w:rPr>
          <w:rFonts w:ascii="Arial" w:hAnsi="Arial" w:cs="Arial"/>
          <w:b/>
          <w:bCs/>
          <w:sz w:val="22"/>
          <w:lang w:val="en-GB"/>
        </w:rPr>
        <w:t xml:space="preserve">, </w:t>
      </w:r>
      <w:r>
        <w:rPr>
          <w:rFonts w:ascii="Arial" w:hAnsi="Arial" w:cs="Arial"/>
          <w:b/>
          <w:bCs/>
          <w:sz w:val="22"/>
          <w:lang w:val="en-GB"/>
        </w:rPr>
        <w:t>China</w:t>
      </w:r>
      <w:r w:rsidR="00652547">
        <w:rPr>
          <w:rFonts w:ascii="Arial" w:hAnsi="Arial" w:cs="Arial"/>
          <w:b/>
          <w:bCs/>
          <w:sz w:val="22"/>
          <w:lang w:val="en-GB"/>
        </w:rPr>
        <w:t xml:space="preserve">, </w:t>
      </w:r>
      <w:r>
        <w:rPr>
          <w:rFonts w:ascii="Arial" w:hAnsi="Arial" w:cs="Arial"/>
          <w:b/>
          <w:bCs/>
          <w:sz w:val="22"/>
          <w:lang w:val="en-GB"/>
        </w:rPr>
        <w:t>October</w:t>
      </w:r>
      <w:r w:rsidR="00652547">
        <w:rPr>
          <w:rFonts w:ascii="Arial" w:hAnsi="Arial" w:cs="Arial"/>
          <w:b/>
          <w:bCs/>
          <w:sz w:val="22"/>
          <w:lang w:val="en-GB"/>
        </w:rPr>
        <w:t xml:space="preserve"> </w:t>
      </w:r>
      <w:r>
        <w:rPr>
          <w:rFonts w:ascii="Arial" w:hAnsi="Arial" w:cs="Arial"/>
          <w:b/>
          <w:bCs/>
          <w:sz w:val="22"/>
          <w:lang w:val="en-GB"/>
        </w:rPr>
        <w:t>8</w:t>
      </w:r>
      <w:r w:rsidRPr="006021B1">
        <w:rPr>
          <w:rFonts w:ascii="Arial" w:hAnsi="Arial" w:cs="Arial"/>
          <w:b/>
          <w:bCs/>
          <w:sz w:val="22"/>
          <w:vertAlign w:val="superscript"/>
          <w:lang w:val="en-GB"/>
        </w:rPr>
        <w:t>th</w:t>
      </w:r>
      <w:r w:rsidR="00652547">
        <w:rPr>
          <w:rFonts w:ascii="Arial" w:hAnsi="Arial" w:cs="Arial"/>
          <w:b/>
          <w:bCs/>
          <w:sz w:val="22"/>
          <w:lang w:val="en-GB"/>
        </w:rPr>
        <w:t xml:space="preserve"> – </w:t>
      </w:r>
      <w:r>
        <w:rPr>
          <w:rFonts w:ascii="Arial" w:hAnsi="Arial" w:cs="Arial"/>
          <w:b/>
          <w:bCs/>
          <w:sz w:val="22"/>
          <w:lang w:val="en-GB"/>
        </w:rPr>
        <w:t>12</w:t>
      </w:r>
      <w:r w:rsidR="004040C7" w:rsidRPr="004040C7">
        <w:rPr>
          <w:rFonts w:ascii="Arial" w:hAnsi="Arial" w:cs="Arial"/>
          <w:b/>
          <w:bCs/>
          <w:sz w:val="22"/>
          <w:vertAlign w:val="superscript"/>
          <w:lang w:val="en-GB"/>
        </w:rPr>
        <w:t>th</w:t>
      </w:r>
      <w:r w:rsidR="00652547" w:rsidRPr="00A27B82">
        <w:rPr>
          <w:rFonts w:ascii="Arial" w:hAnsi="Arial" w:cs="Arial"/>
          <w:b/>
          <w:bCs/>
          <w:sz w:val="22"/>
          <w:lang w:val="en-GB"/>
        </w:rPr>
        <w:t xml:space="preserve">, 2018 </w:t>
      </w:r>
    </w:p>
    <w:p w14:paraId="03EE6A5A" w14:textId="77777777" w:rsidR="00652547" w:rsidRPr="00652547" w:rsidRDefault="00652547" w:rsidP="00E15352">
      <w:pPr>
        <w:tabs>
          <w:tab w:val="left" w:pos="1985"/>
        </w:tabs>
        <w:jc w:val="both"/>
        <w:rPr>
          <w:rFonts w:ascii="Arial" w:hAnsi="Arial"/>
          <w:b/>
          <w:sz w:val="24"/>
          <w:lang w:val="en-GB"/>
        </w:rPr>
      </w:pPr>
    </w:p>
    <w:p w14:paraId="43B7F87C" w14:textId="17D65AB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52547">
        <w:rPr>
          <w:rFonts w:ascii="Arial" w:hAnsi="Arial"/>
          <w:sz w:val="24"/>
        </w:rPr>
        <w:t>.</w:t>
      </w:r>
      <w:r w:rsidR="009C29CF">
        <w:rPr>
          <w:rFonts w:ascii="Arial" w:hAnsi="Arial"/>
          <w:sz w:val="24"/>
        </w:rPr>
        <w:t>2</w:t>
      </w:r>
      <w:r w:rsidR="00652547">
        <w:rPr>
          <w:rFonts w:ascii="Arial" w:hAnsi="Arial"/>
          <w:sz w:val="24"/>
        </w:rPr>
        <w:t>.</w:t>
      </w:r>
      <w:r w:rsidR="009C29CF">
        <w:rPr>
          <w:rFonts w:ascii="Arial" w:hAnsi="Arial"/>
          <w:sz w:val="24"/>
        </w:rPr>
        <w:t>1.</w:t>
      </w:r>
      <w:r w:rsidR="00652547">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065DF44C" w14:textId="66A2C0C2" w:rsidR="00E669A7" w:rsidRPr="00A257B9" w:rsidRDefault="004503F9" w:rsidP="00E669A7">
      <w:pPr>
        <w:pStyle w:val="Heading1"/>
      </w:pPr>
      <w:r w:rsidRPr="00183CB7">
        <w:t>Introduction</w:t>
      </w:r>
    </w:p>
    <w:p w14:paraId="1D9EB608" w14:textId="44BF807A" w:rsidR="00D83563" w:rsidRDefault="00D83563" w:rsidP="00D83563">
      <w:pPr>
        <w:snapToGrid w:val="0"/>
        <w:spacing w:before="100" w:beforeAutospacing="1" w:after="100" w:afterAutospacing="1"/>
        <w:contextualSpacing/>
        <w:jc w:val="both"/>
        <w:rPr>
          <w:sz w:val="22"/>
          <w:szCs w:val="22"/>
        </w:rPr>
      </w:pPr>
      <w:r>
        <w:rPr>
          <w:sz w:val="22"/>
          <w:szCs w:val="22"/>
        </w:rPr>
        <w:t>In RAN1 #92b, the following agreements have been made [1]:</w:t>
      </w:r>
    </w:p>
    <w:p w14:paraId="3577BF43" w14:textId="7AA5A5B2" w:rsidR="001E4BA7" w:rsidRPr="009450B3" w:rsidRDefault="00D83563" w:rsidP="009450B3">
      <w:pPr>
        <w:pStyle w:val="ListParagraph2"/>
        <w:widowControl w:val="0"/>
        <w:numPr>
          <w:ilvl w:val="0"/>
          <w:numId w:val="12"/>
        </w:numPr>
        <w:overflowPunct w:val="0"/>
        <w:autoSpaceDE w:val="0"/>
        <w:autoSpaceDN w:val="0"/>
        <w:adjustRightInd w:val="0"/>
        <w:snapToGrid w:val="0"/>
        <w:spacing w:afterLines="20" w:after="48" w:line="276" w:lineRule="auto"/>
        <w:contextualSpacing w:val="0"/>
        <w:jc w:val="both"/>
        <w:textAlignment w:val="baseline"/>
        <w:rPr>
          <w:rFonts w:eastAsia="SimSun"/>
          <w:i/>
          <w:sz w:val="20"/>
          <w:szCs w:val="20"/>
        </w:rPr>
      </w:pPr>
      <w:r w:rsidRPr="009450B3">
        <w:rPr>
          <w:rFonts w:eastAsia="SimSun"/>
          <w:i/>
          <w:sz w:val="20"/>
          <w:szCs w:val="20"/>
        </w:rPr>
        <w:t xml:space="preserve">Adopt </w:t>
      </w:r>
      <w:r w:rsidR="001E4BA7" w:rsidRPr="009450B3">
        <w:rPr>
          <w:rFonts w:eastAsia="SimSun"/>
          <w:i/>
          <w:sz w:val="20"/>
          <w:szCs w:val="20"/>
        </w:rPr>
        <w:t>Figure 1 as the general block diagram of multi-user receiver for UL data transmissions.</w:t>
      </w:r>
      <w:r w:rsidRPr="009450B3">
        <w:rPr>
          <w:rFonts w:eastAsia="SimSun"/>
          <w:i/>
          <w:sz w:val="20"/>
          <w:szCs w:val="20"/>
        </w:rPr>
        <w:t xml:space="preserve"> Besides, </w:t>
      </w:r>
    </w:p>
    <w:p w14:paraId="4DF14F92"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algorithms for the detector block (for data) can be e.g. MMSE, MF, ESE, MAP, MPA, EPA. </w:t>
      </w:r>
    </w:p>
    <w:p w14:paraId="3D8672E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interference cancellation can be hard, soft, or hybrid, and can be implemented in serial, parallel, or hybrid.</w:t>
      </w:r>
    </w:p>
    <w:p w14:paraId="1FCCA63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interference cancellation block may or may not be used. </w:t>
      </w:r>
    </w:p>
    <w:p w14:paraId="7201E81C" w14:textId="49A6943A"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input to interference cancellat</w:t>
      </w:r>
      <w:r w:rsidR="00B9546B" w:rsidRPr="009450B3">
        <w:rPr>
          <w:rFonts w:ascii="Times New Roman" w:eastAsia="SimSun" w:hAnsi="Times New Roman"/>
          <w:i/>
          <w:sz w:val="20"/>
          <w:szCs w:val="20"/>
          <w:lang w:eastAsia="zh-CN"/>
        </w:rPr>
        <w:t>ion may come directly from the d</w:t>
      </w:r>
      <w:r w:rsidRPr="009450B3">
        <w:rPr>
          <w:rFonts w:ascii="Times New Roman" w:eastAsia="SimSun" w:hAnsi="Times New Roman"/>
          <w:i/>
          <w:sz w:val="20"/>
          <w:szCs w:val="20"/>
          <w:lang w:eastAsia="zh-CN"/>
        </w:rPr>
        <w:t>etector for some cases</w:t>
      </w:r>
    </w:p>
    <w:p w14:paraId="62B8573D" w14:textId="77777777" w:rsidR="00B9546B" w:rsidRPr="004C07B5" w:rsidRDefault="00B9546B" w:rsidP="00B9546B">
      <w:pPr>
        <w:pStyle w:val="ListParagraph"/>
        <w:snapToGrid w:val="0"/>
        <w:spacing w:after="120"/>
        <w:ind w:left="927"/>
        <w:jc w:val="both"/>
        <w:rPr>
          <w:rFonts w:ascii="Times New Roman" w:hAnsi="Times New Roman"/>
        </w:rPr>
      </w:pPr>
    </w:p>
    <w:p w14:paraId="1B9E27B0" w14:textId="77777777" w:rsidR="004C07B5" w:rsidRDefault="001E4BA7" w:rsidP="004C07B5">
      <w:pPr>
        <w:keepNext/>
        <w:jc w:val="center"/>
      </w:pPr>
      <w:r w:rsidRPr="004C07B5">
        <w:rPr>
          <w:noProof/>
          <w:sz w:val="22"/>
          <w:szCs w:val="22"/>
        </w:rPr>
        <w:drawing>
          <wp:inline distT="0" distB="0" distL="0" distR="0" wp14:anchorId="7052D9BB" wp14:editId="10BC1D5F">
            <wp:extent cx="4323080" cy="1267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267460"/>
                    </a:xfrm>
                    <a:prstGeom prst="rect">
                      <a:avLst/>
                    </a:prstGeom>
                    <a:noFill/>
                    <a:ln>
                      <a:noFill/>
                    </a:ln>
                  </pic:spPr>
                </pic:pic>
              </a:graphicData>
            </a:graphic>
          </wp:inline>
        </w:drawing>
      </w:r>
    </w:p>
    <w:p w14:paraId="52DC674E" w14:textId="39C26AA5" w:rsidR="001E4BA7" w:rsidRPr="004C07B5" w:rsidRDefault="004C07B5" w:rsidP="004C07B5">
      <w:pPr>
        <w:pStyle w:val="Caption"/>
        <w:jc w:val="center"/>
        <w:rPr>
          <w:sz w:val="22"/>
          <w:szCs w:val="22"/>
        </w:rPr>
      </w:pPr>
      <w:bookmarkStart w:id="3" w:name="_Ref513826715"/>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1</w:t>
      </w:r>
      <w:r w:rsidR="00E669A7">
        <w:rPr>
          <w:noProof/>
        </w:rPr>
        <w:fldChar w:fldCharType="end"/>
      </w:r>
      <w:bookmarkEnd w:id="3"/>
      <w:r>
        <w:t xml:space="preserve">. </w:t>
      </w:r>
      <w:r w:rsidRPr="004C07B5">
        <w:rPr>
          <w:sz w:val="22"/>
          <w:szCs w:val="22"/>
        </w:rPr>
        <w:t>A high-level block diagram of multi-user receiver</w:t>
      </w:r>
    </w:p>
    <w:p w14:paraId="07E7D369" w14:textId="443B7099" w:rsidR="00D83563" w:rsidRDefault="00D83563" w:rsidP="00AA5A02">
      <w:pPr>
        <w:snapToGrid w:val="0"/>
        <w:spacing w:before="100" w:beforeAutospacing="1" w:after="100" w:afterAutospacing="1"/>
        <w:ind w:left="288"/>
        <w:contextualSpacing/>
        <w:jc w:val="both"/>
        <w:rPr>
          <w:sz w:val="22"/>
          <w:szCs w:val="22"/>
        </w:rPr>
      </w:pPr>
      <w:r>
        <w:rPr>
          <w:sz w:val="22"/>
          <w:szCs w:val="22"/>
        </w:rPr>
        <w:t>In RAN1-9</w:t>
      </w:r>
      <w:r w:rsidR="0077266C">
        <w:rPr>
          <w:sz w:val="22"/>
          <w:szCs w:val="22"/>
        </w:rPr>
        <w:t>4</w:t>
      </w:r>
      <w:r>
        <w:rPr>
          <w:sz w:val="22"/>
          <w:szCs w:val="22"/>
        </w:rPr>
        <w:t xml:space="preserve">, </w:t>
      </w:r>
      <w:r w:rsidR="0077266C">
        <w:rPr>
          <w:sz w:val="22"/>
          <w:szCs w:val="22"/>
        </w:rPr>
        <w:t>it was agreed to capture complexity using the following template</w:t>
      </w:r>
      <w:r w:rsidR="00F52F8F">
        <w:rPr>
          <w:sz w:val="22"/>
          <w:szCs w:val="22"/>
        </w:rPr>
        <w:t xml:space="preserve"> </w:t>
      </w:r>
      <w:r w:rsidR="00F52F8F">
        <w:rPr>
          <w:sz w:val="22"/>
          <w:szCs w:val="22"/>
        </w:rPr>
        <w:fldChar w:fldCharType="begin"/>
      </w:r>
      <w:r w:rsidR="00F52F8F">
        <w:rPr>
          <w:sz w:val="22"/>
          <w:szCs w:val="22"/>
        </w:rPr>
        <w:instrText xml:space="preserve"> REF _Ref525923409 \r \h </w:instrText>
      </w:r>
      <w:r w:rsidR="00F52F8F">
        <w:rPr>
          <w:sz w:val="22"/>
          <w:szCs w:val="22"/>
        </w:rPr>
      </w:r>
      <w:r w:rsidR="00F52F8F">
        <w:rPr>
          <w:sz w:val="22"/>
          <w:szCs w:val="22"/>
        </w:rPr>
        <w:fldChar w:fldCharType="separate"/>
      </w:r>
      <w:r w:rsidR="007F2946">
        <w:rPr>
          <w:sz w:val="22"/>
          <w:szCs w:val="22"/>
        </w:rPr>
        <w:t>[3]</w:t>
      </w:r>
      <w:r w:rsidR="00F52F8F">
        <w:rPr>
          <w:sz w:val="22"/>
          <w:szCs w:val="22"/>
        </w:rPr>
        <w:fldChar w:fldCharType="end"/>
      </w:r>
    </w:p>
    <w:p w14:paraId="520B7110" w14:textId="77777777" w:rsidR="00AA5A02" w:rsidRDefault="00AA5A02" w:rsidP="00AA5A02">
      <w:pPr>
        <w:ind w:left="288"/>
        <w:rPr>
          <w:b/>
          <w:lang w:eastAsia="x-none"/>
        </w:rPr>
      </w:pPr>
      <w:r>
        <w:rPr>
          <w:highlight w:val="green"/>
          <w:lang w:eastAsia="x-none"/>
        </w:rPr>
        <w:t>Agreements</w:t>
      </w:r>
      <w:r>
        <w:rPr>
          <w:b/>
          <w:lang w:eastAsia="x-none"/>
        </w:rPr>
        <w:t>:</w:t>
      </w:r>
    </w:p>
    <w:p w14:paraId="1BFD5220" w14:textId="77777777" w:rsidR="00AA5A02" w:rsidRDefault="00AA5A02" w:rsidP="00AA5A02">
      <w:pPr>
        <w:pStyle w:val="ListParagraph1"/>
        <w:widowControl w:val="0"/>
        <w:numPr>
          <w:ilvl w:val="0"/>
          <w:numId w:val="14"/>
        </w:numPr>
        <w:spacing w:beforeLines="50" w:before="120"/>
        <w:ind w:left="1428"/>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60444AE6" w14:textId="77777777" w:rsidR="00AA5A02" w:rsidRDefault="00AA5A02" w:rsidP="00AA5A02">
      <w:pPr>
        <w:widowControl w:val="0"/>
        <w:spacing w:beforeLines="50" w:before="120"/>
        <w:ind w:left="288"/>
        <w:jc w:val="center"/>
        <w:rPr>
          <w:iCs/>
          <w:kern w:val="2"/>
        </w:rPr>
      </w:pPr>
      <w:r>
        <w:rPr>
          <w:iCs/>
          <w:kern w:val="2"/>
        </w:rPr>
        <w:t>Table I</w:t>
      </w:r>
      <w:r>
        <w:rPr>
          <w:iCs/>
          <w:kern w:val="2"/>
        </w:rPr>
        <w:tab/>
        <w:t xml:space="preserve">Template of Receiver Computation Complexity breakup </w:t>
      </w:r>
    </w:p>
    <w:tbl>
      <w:tblPr>
        <w:tblW w:w="85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AA5A02" w14:paraId="70D1A3C7" w14:textId="77777777" w:rsidTr="00AA5A02">
        <w:trPr>
          <w:trHeight w:val="573"/>
        </w:trPr>
        <w:tc>
          <w:tcPr>
            <w:tcW w:w="1206" w:type="dxa"/>
            <w:vMerge w:val="restart"/>
            <w:tcBorders>
              <w:top w:val="single" w:sz="4" w:space="0" w:color="auto"/>
              <w:left w:val="single" w:sz="4" w:space="0" w:color="auto"/>
              <w:bottom w:val="single" w:sz="12" w:space="0" w:color="666666"/>
              <w:right w:val="single" w:sz="4" w:space="0" w:color="auto"/>
            </w:tcBorders>
            <w:vAlign w:val="center"/>
            <w:hideMark/>
          </w:tcPr>
          <w:p w14:paraId="36FA3904" w14:textId="77777777" w:rsidR="00AA5A02" w:rsidRDefault="00AA5A02">
            <w:pPr>
              <w:pStyle w:val="Comments"/>
              <w:rPr>
                <w:b/>
                <w:bCs/>
                <w:i w:val="0"/>
                <w:noProof/>
              </w:rPr>
            </w:pPr>
            <w:bookmarkStart w:id="4" w:name="_Hlk525927388"/>
            <w:r>
              <w:rPr>
                <w:b/>
                <w:bCs/>
                <w:i w:val="0"/>
                <w:noProof/>
              </w:rPr>
              <w:t>Receiver component</w:t>
            </w:r>
          </w:p>
        </w:tc>
        <w:tc>
          <w:tcPr>
            <w:tcW w:w="3031" w:type="dxa"/>
            <w:vMerge w:val="restart"/>
            <w:tcBorders>
              <w:top w:val="single" w:sz="4" w:space="0" w:color="auto"/>
              <w:left w:val="single" w:sz="4" w:space="0" w:color="auto"/>
              <w:bottom w:val="single" w:sz="12" w:space="0" w:color="666666"/>
              <w:right w:val="single" w:sz="4" w:space="0" w:color="auto"/>
            </w:tcBorders>
            <w:vAlign w:val="center"/>
            <w:hideMark/>
          </w:tcPr>
          <w:p w14:paraId="386A11AA" w14:textId="77777777" w:rsidR="00AA5A02" w:rsidRDefault="00AA5A02">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58347DF9" w14:textId="77777777" w:rsidR="00AA5A02" w:rsidRDefault="00AA5A02">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AA5A02" w14:paraId="618AFB62" w14:textId="77777777" w:rsidTr="00AA5A02">
        <w:trPr>
          <w:trHeight w:val="547"/>
        </w:trPr>
        <w:tc>
          <w:tcPr>
            <w:tcW w:w="1206" w:type="dxa"/>
            <w:vMerge/>
            <w:tcBorders>
              <w:top w:val="single" w:sz="4" w:space="0" w:color="auto"/>
              <w:left w:val="single" w:sz="4" w:space="0" w:color="auto"/>
              <w:bottom w:val="single" w:sz="12" w:space="0" w:color="666666"/>
              <w:right w:val="single" w:sz="4" w:space="0" w:color="auto"/>
            </w:tcBorders>
            <w:vAlign w:val="center"/>
            <w:hideMark/>
          </w:tcPr>
          <w:p w14:paraId="3584FFD5" w14:textId="77777777" w:rsidR="00AA5A02" w:rsidRDefault="00AA5A02">
            <w:pPr>
              <w:rPr>
                <w:rFonts w:ascii="Arial" w:eastAsia="MS Mincho" w:hAnsi="Arial"/>
                <w:b/>
                <w:bCs/>
                <w:noProof/>
                <w:sz w:val="18"/>
                <w:szCs w:val="24"/>
                <w:lang w:val="en-GB" w:eastAsia="en-GB"/>
              </w:rPr>
            </w:pPr>
          </w:p>
        </w:tc>
        <w:tc>
          <w:tcPr>
            <w:tcW w:w="3031" w:type="dxa"/>
            <w:vMerge/>
            <w:tcBorders>
              <w:top w:val="single" w:sz="4" w:space="0" w:color="auto"/>
              <w:left w:val="single" w:sz="4" w:space="0" w:color="auto"/>
              <w:bottom w:val="single" w:sz="12" w:space="0" w:color="666666"/>
              <w:right w:val="single" w:sz="4" w:space="0" w:color="auto"/>
            </w:tcBorders>
            <w:vAlign w:val="center"/>
            <w:hideMark/>
          </w:tcPr>
          <w:p w14:paraId="4A574FA4" w14:textId="77777777" w:rsidR="00AA5A02" w:rsidRDefault="00AA5A02">
            <w:pPr>
              <w:rPr>
                <w:rFonts w:ascii="Arial" w:hAnsi="Arial"/>
                <w:b/>
                <w:bCs/>
                <w:iCs/>
                <w:noProof/>
                <w:kern w:val="2"/>
                <w:lang w:val="en-GB"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12972870" w14:textId="77777777" w:rsidR="00AA5A02" w:rsidRDefault="00AA5A02">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BF70CB4" w14:textId="77777777" w:rsidR="00AA5A02" w:rsidRDefault="00AA5A02">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5FAF422F" w14:textId="77777777" w:rsidR="00AA5A02" w:rsidRDefault="00AA5A02">
            <w:pPr>
              <w:pStyle w:val="Comments"/>
              <w:rPr>
                <w:rFonts w:eastAsia="SimSun"/>
                <w:i w:val="0"/>
                <w:iCs/>
                <w:kern w:val="2"/>
                <w:sz w:val="20"/>
                <w:szCs w:val="20"/>
              </w:rPr>
            </w:pPr>
            <w:r>
              <w:rPr>
                <w:rFonts w:eastAsia="SimSun"/>
                <w:i w:val="0"/>
                <w:iCs/>
                <w:kern w:val="2"/>
                <w:sz w:val="20"/>
                <w:szCs w:val="20"/>
              </w:rPr>
              <w:t>…</w:t>
            </w:r>
          </w:p>
        </w:tc>
      </w:tr>
      <w:tr w:rsidR="00AA5A02" w14:paraId="0F635B62"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tcPr>
          <w:p w14:paraId="2BDAD78A" w14:textId="77777777" w:rsidR="00AA5A02" w:rsidRDefault="00AA5A02">
            <w:pPr>
              <w:pStyle w:val="Comments"/>
              <w:rPr>
                <w:b/>
                <w:bCs/>
                <w:i w:val="0"/>
              </w:rPr>
            </w:pPr>
            <w:r>
              <w:rPr>
                <w:b/>
                <w:bCs/>
                <w:i w:val="0"/>
              </w:rPr>
              <w:t>Detector</w:t>
            </w:r>
          </w:p>
          <w:p w14:paraId="058B830E" w14:textId="77777777" w:rsidR="00AA5A02" w:rsidRDefault="00AA5A02">
            <w:pPr>
              <w:pStyle w:val="Comments"/>
              <w:rPr>
                <w:b/>
                <w:bCs/>
                <w:i w:val="0"/>
              </w:rPr>
            </w:pPr>
          </w:p>
        </w:tc>
        <w:tc>
          <w:tcPr>
            <w:tcW w:w="3031" w:type="dxa"/>
            <w:tcBorders>
              <w:top w:val="single" w:sz="4" w:space="0" w:color="auto"/>
              <w:left w:val="single" w:sz="4" w:space="0" w:color="auto"/>
              <w:bottom w:val="single" w:sz="4" w:space="0" w:color="auto"/>
              <w:right w:val="single" w:sz="4" w:space="0" w:color="auto"/>
            </w:tcBorders>
            <w:hideMark/>
          </w:tcPr>
          <w:p w14:paraId="542F7339" w14:textId="77777777" w:rsidR="00AA5A02" w:rsidRDefault="00AA5A02">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3B6421F5"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777C17"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1E027CC" w14:textId="77777777" w:rsidR="00AA5A02" w:rsidRDefault="00AA5A02">
            <w:pPr>
              <w:pStyle w:val="Comments"/>
              <w:rPr>
                <w:rFonts w:eastAsia="SimSun"/>
                <w:i w:val="0"/>
                <w:iCs/>
                <w:kern w:val="2"/>
                <w:sz w:val="20"/>
                <w:szCs w:val="20"/>
              </w:rPr>
            </w:pPr>
          </w:p>
        </w:tc>
      </w:tr>
      <w:tr w:rsidR="00AA5A02" w14:paraId="642F11A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B580C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B19B897" w14:textId="77777777" w:rsidR="00AA5A02" w:rsidRDefault="00AA5A02">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04CB6D8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355A0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8CBF97E" w14:textId="77777777" w:rsidR="00AA5A02" w:rsidRDefault="00AA5A02">
            <w:pPr>
              <w:pStyle w:val="Comments"/>
              <w:rPr>
                <w:rFonts w:eastAsia="SimSun"/>
                <w:i w:val="0"/>
                <w:iCs/>
                <w:kern w:val="2"/>
                <w:sz w:val="20"/>
                <w:szCs w:val="20"/>
              </w:rPr>
            </w:pPr>
          </w:p>
        </w:tc>
      </w:tr>
      <w:tr w:rsidR="00AA5A02" w14:paraId="190557CA" w14:textId="77777777" w:rsidTr="00AA5A02">
        <w:trPr>
          <w:trHeight w:val="19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7CC59E1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44FCC4D" w14:textId="77777777" w:rsidR="00AA5A02" w:rsidRDefault="00AA5A02">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445D72ED"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0EB67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F7B51FE" w14:textId="77777777" w:rsidR="00AA5A02" w:rsidRDefault="00AA5A02">
            <w:pPr>
              <w:pStyle w:val="Comments"/>
              <w:rPr>
                <w:rFonts w:eastAsia="SimSun"/>
                <w:i w:val="0"/>
                <w:iCs/>
                <w:kern w:val="2"/>
                <w:sz w:val="20"/>
                <w:szCs w:val="20"/>
              </w:rPr>
            </w:pPr>
          </w:p>
        </w:tc>
      </w:tr>
      <w:tr w:rsidR="00AA5A02" w14:paraId="2C847BE0"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D05A40A"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C7314A8" w14:textId="77777777" w:rsidR="00AA5A02" w:rsidRDefault="00AA5A02">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45EC6924"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8A6A7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2214CA" w14:textId="77777777" w:rsidR="00AA5A02" w:rsidRDefault="00AA5A02">
            <w:pPr>
              <w:pStyle w:val="Comments"/>
              <w:rPr>
                <w:rFonts w:eastAsia="SimSun"/>
                <w:i w:val="0"/>
                <w:iCs/>
                <w:kern w:val="2"/>
                <w:sz w:val="20"/>
                <w:szCs w:val="20"/>
              </w:rPr>
            </w:pPr>
          </w:p>
        </w:tc>
      </w:tr>
      <w:tr w:rsidR="00AA5A02" w14:paraId="423F9C09"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9108D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40C9FA7" w14:textId="77777777" w:rsidR="00AA5A02" w:rsidRDefault="00AA5A02">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5355C693"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AFC76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E807CC7" w14:textId="77777777" w:rsidR="00AA5A02" w:rsidRDefault="00AA5A02">
            <w:pPr>
              <w:pStyle w:val="Comments"/>
              <w:rPr>
                <w:rFonts w:eastAsia="SimSun"/>
                <w:i w:val="0"/>
                <w:iCs/>
                <w:kern w:val="2"/>
                <w:sz w:val="20"/>
                <w:szCs w:val="20"/>
              </w:rPr>
            </w:pPr>
          </w:p>
        </w:tc>
      </w:tr>
      <w:tr w:rsidR="00AA5A02" w14:paraId="5FEC29A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1D51D286"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7061C92" w14:textId="77777777" w:rsidR="00AA5A02" w:rsidRDefault="00AA5A02">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7082E839"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13D51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8E26291" w14:textId="77777777" w:rsidR="00AA5A02" w:rsidRDefault="00AA5A02">
            <w:pPr>
              <w:pStyle w:val="Comments"/>
              <w:rPr>
                <w:rFonts w:eastAsia="SimSun"/>
                <w:i w:val="0"/>
                <w:iCs/>
                <w:kern w:val="2"/>
                <w:sz w:val="20"/>
                <w:szCs w:val="20"/>
              </w:rPr>
            </w:pPr>
          </w:p>
        </w:tc>
      </w:tr>
      <w:tr w:rsidR="00AA5A02" w14:paraId="486F058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2067809"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D37A39F" w14:textId="77777777" w:rsidR="00AA5A02" w:rsidRDefault="00AA5A02">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6A8CE70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86CC7B"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05F7096" w14:textId="77777777" w:rsidR="00AA5A02" w:rsidRDefault="00AA5A02">
            <w:pPr>
              <w:pStyle w:val="Comments"/>
              <w:rPr>
                <w:rFonts w:eastAsia="SimSun"/>
                <w:i w:val="0"/>
                <w:iCs/>
                <w:kern w:val="2"/>
                <w:sz w:val="20"/>
                <w:szCs w:val="20"/>
              </w:rPr>
            </w:pPr>
          </w:p>
        </w:tc>
      </w:tr>
      <w:tr w:rsidR="00AA5A02" w14:paraId="1FA4870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634007B"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40352DC" w14:textId="77777777" w:rsidR="00AA5A02" w:rsidRDefault="00AA5A02">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E8EBC8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E2810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07B9234" w14:textId="77777777" w:rsidR="00AA5A02" w:rsidRDefault="00AA5A02">
            <w:pPr>
              <w:pStyle w:val="Comments"/>
              <w:rPr>
                <w:rFonts w:eastAsia="SimSun"/>
                <w:i w:val="0"/>
                <w:iCs/>
                <w:kern w:val="2"/>
                <w:sz w:val="20"/>
                <w:szCs w:val="20"/>
              </w:rPr>
            </w:pPr>
          </w:p>
        </w:tc>
      </w:tr>
      <w:tr w:rsidR="00AA5A02" w14:paraId="3BA58EBB"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5DC9227"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9DF9E25" w14:textId="77777777" w:rsidR="00AA5A02" w:rsidRDefault="00AA5A02">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12C2EDF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2ECF0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DCA0EC6" w14:textId="77777777" w:rsidR="00AA5A02" w:rsidRDefault="00AA5A02">
            <w:pPr>
              <w:pStyle w:val="Comments"/>
              <w:rPr>
                <w:rFonts w:eastAsia="SimSun"/>
                <w:i w:val="0"/>
                <w:iCs/>
                <w:kern w:val="2"/>
                <w:sz w:val="20"/>
                <w:szCs w:val="20"/>
              </w:rPr>
            </w:pPr>
          </w:p>
        </w:tc>
      </w:tr>
      <w:tr w:rsidR="00AA5A02" w14:paraId="4ECDB39C"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59617CB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0BFB5294" w14:textId="77777777" w:rsidR="00AA5A02" w:rsidRDefault="00AA5A02">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439BAB2B"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025B53"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3765CA9" w14:textId="77777777" w:rsidR="00AA5A02" w:rsidRDefault="00AA5A02">
            <w:pPr>
              <w:pStyle w:val="Comments"/>
              <w:rPr>
                <w:rFonts w:eastAsia="SimSun"/>
                <w:i w:val="0"/>
                <w:iCs/>
                <w:kern w:val="2"/>
                <w:sz w:val="20"/>
                <w:szCs w:val="20"/>
              </w:rPr>
            </w:pPr>
          </w:p>
        </w:tc>
      </w:tr>
      <w:tr w:rsidR="00AA5A02" w14:paraId="131BF57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447036F2"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1FF8C280"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254A612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7DAE9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D9EE09E" w14:textId="77777777" w:rsidR="00AA5A02" w:rsidRDefault="00AA5A02">
            <w:pPr>
              <w:pStyle w:val="Comments"/>
              <w:rPr>
                <w:rFonts w:eastAsia="SimSun"/>
                <w:i w:val="0"/>
                <w:iCs/>
                <w:kern w:val="2"/>
                <w:sz w:val="20"/>
                <w:szCs w:val="20"/>
              </w:rPr>
            </w:pPr>
          </w:p>
        </w:tc>
      </w:tr>
      <w:tr w:rsidR="00AA5A02" w14:paraId="4FADB1B8" w14:textId="77777777" w:rsidTr="00AA5A02">
        <w:tc>
          <w:tcPr>
            <w:tcW w:w="1206" w:type="dxa"/>
            <w:tcBorders>
              <w:top w:val="single" w:sz="4" w:space="0" w:color="auto"/>
              <w:left w:val="single" w:sz="4" w:space="0" w:color="auto"/>
              <w:bottom w:val="single" w:sz="4" w:space="0" w:color="auto"/>
              <w:right w:val="single" w:sz="4" w:space="0" w:color="auto"/>
            </w:tcBorders>
            <w:vAlign w:val="center"/>
            <w:hideMark/>
          </w:tcPr>
          <w:p w14:paraId="32A50843" w14:textId="77777777" w:rsidR="00AA5A02" w:rsidRDefault="00AA5A02">
            <w:pPr>
              <w:pStyle w:val="Comments"/>
              <w:rPr>
                <w:rFonts w:eastAsia="DengXian"/>
                <w:b/>
                <w:bCs/>
                <w:i w:val="0"/>
              </w:rPr>
            </w:pPr>
            <w:r>
              <w:rPr>
                <w:b/>
                <w:bCs/>
                <w:i w:val="0"/>
              </w:rPr>
              <w:t>Decod</w:t>
            </w:r>
            <w:r>
              <w:rPr>
                <w:rFonts w:eastAsia="DengXian"/>
                <w:b/>
                <w:bCs/>
                <w:i w:val="0"/>
              </w:rPr>
              <w:t>er</w:t>
            </w:r>
          </w:p>
        </w:tc>
        <w:tc>
          <w:tcPr>
            <w:tcW w:w="3031" w:type="dxa"/>
            <w:tcBorders>
              <w:top w:val="single" w:sz="4" w:space="0" w:color="auto"/>
              <w:left w:val="single" w:sz="4" w:space="0" w:color="auto"/>
              <w:bottom w:val="single" w:sz="4" w:space="0" w:color="auto"/>
              <w:right w:val="single" w:sz="4" w:space="0" w:color="auto"/>
            </w:tcBorders>
            <w:hideMark/>
          </w:tcPr>
          <w:p w14:paraId="003ABC00" w14:textId="77777777" w:rsidR="00AA5A02" w:rsidRDefault="00AA5A02">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84AEE5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A57A9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5D8B16" w14:textId="77777777" w:rsidR="00AA5A02" w:rsidRDefault="00AA5A02">
            <w:pPr>
              <w:pStyle w:val="Comments"/>
              <w:rPr>
                <w:rFonts w:eastAsia="SimSun"/>
                <w:i w:val="0"/>
                <w:iCs/>
                <w:kern w:val="2"/>
                <w:sz w:val="20"/>
                <w:szCs w:val="20"/>
              </w:rPr>
            </w:pPr>
          </w:p>
        </w:tc>
      </w:tr>
      <w:tr w:rsidR="00AA5A02" w14:paraId="62B58E98"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5587BAE1" w14:textId="77777777" w:rsidR="00AA5A02" w:rsidRDefault="00AA5A02">
            <w:pPr>
              <w:pStyle w:val="Comments"/>
              <w:rPr>
                <w:b/>
                <w:bCs/>
                <w:i w:val="0"/>
              </w:rPr>
            </w:pPr>
            <w:r>
              <w:rPr>
                <w:b/>
                <w:bCs/>
                <w:i w:val="0"/>
              </w:rPr>
              <w:t>Interference cancellation</w:t>
            </w:r>
          </w:p>
        </w:tc>
        <w:tc>
          <w:tcPr>
            <w:tcW w:w="3031" w:type="dxa"/>
            <w:tcBorders>
              <w:top w:val="single" w:sz="4" w:space="0" w:color="auto"/>
              <w:left w:val="single" w:sz="4" w:space="0" w:color="auto"/>
              <w:bottom w:val="single" w:sz="4" w:space="0" w:color="auto"/>
              <w:right w:val="single" w:sz="4" w:space="0" w:color="auto"/>
            </w:tcBorders>
            <w:hideMark/>
          </w:tcPr>
          <w:p w14:paraId="53193E2D" w14:textId="77777777" w:rsidR="00AA5A02" w:rsidRDefault="00AA5A02">
            <w:pPr>
              <w:pStyle w:val="Comments"/>
              <w:rPr>
                <w:rFonts w:eastAsia="SimSun"/>
                <w:i w:val="0"/>
                <w:iCs/>
                <w:kern w:val="2"/>
                <w:sz w:val="20"/>
                <w:szCs w:val="20"/>
              </w:rPr>
            </w:pPr>
            <w:r>
              <w:rPr>
                <w:rFonts w:eastAsia="SimSun"/>
                <w:i w:val="0"/>
                <w:iCs/>
                <w:kern w:val="2"/>
                <w:sz w:val="20"/>
                <w:szCs w:val="20"/>
              </w:rPr>
              <w:t xml:space="preserve">Symbol </w:t>
            </w:r>
            <w:proofErr w:type="gramStart"/>
            <w:r>
              <w:rPr>
                <w:rFonts w:eastAsia="SimSun"/>
                <w:i w:val="0"/>
                <w:iCs/>
                <w:kern w:val="2"/>
                <w:sz w:val="20"/>
                <w:szCs w:val="20"/>
              </w:rPr>
              <w:t>reconstruction</w:t>
            </w:r>
            <w:r>
              <w:rPr>
                <w:rFonts w:eastAsia="DengXian"/>
                <w:i w:val="0"/>
                <w:iCs/>
                <w:kern w:val="2"/>
                <w:sz w:val="20"/>
                <w:szCs w:val="20"/>
              </w:rPr>
              <w:t>(</w:t>
            </w:r>
            <w:proofErr w:type="gramEnd"/>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0A732888"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E6974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F45C578" w14:textId="77777777" w:rsidR="00AA5A02" w:rsidRDefault="00AA5A02">
            <w:pPr>
              <w:pStyle w:val="Comments"/>
              <w:rPr>
                <w:rFonts w:eastAsia="SimSun"/>
                <w:i w:val="0"/>
                <w:iCs/>
                <w:kern w:val="2"/>
                <w:sz w:val="20"/>
                <w:szCs w:val="20"/>
              </w:rPr>
            </w:pPr>
          </w:p>
        </w:tc>
      </w:tr>
      <w:tr w:rsidR="00AA5A02" w14:paraId="5A47CEC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A2C3CC0"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3E23824B" w14:textId="77777777" w:rsidR="00AA5A02" w:rsidRDefault="00AA5A02">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734A4A57"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12D64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B43AFC" w14:textId="77777777" w:rsidR="00AA5A02" w:rsidRDefault="00AA5A02">
            <w:pPr>
              <w:pStyle w:val="Comments"/>
              <w:rPr>
                <w:rFonts w:eastAsia="SimSun"/>
                <w:i w:val="0"/>
                <w:iCs/>
                <w:kern w:val="2"/>
                <w:sz w:val="20"/>
                <w:szCs w:val="20"/>
              </w:rPr>
            </w:pPr>
          </w:p>
        </w:tc>
      </w:tr>
      <w:tr w:rsidR="00AA5A02" w14:paraId="1EFF83AD"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FD4A47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BB5A8CA" w14:textId="77777777" w:rsidR="00AA5A02" w:rsidRDefault="00AA5A02">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319457E"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8BD33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326953" w14:textId="77777777" w:rsidR="00AA5A02" w:rsidRDefault="00AA5A02">
            <w:pPr>
              <w:pStyle w:val="Comments"/>
              <w:rPr>
                <w:rFonts w:eastAsia="SimSun"/>
                <w:i w:val="0"/>
                <w:iCs/>
                <w:kern w:val="2"/>
                <w:sz w:val="20"/>
                <w:szCs w:val="20"/>
              </w:rPr>
            </w:pPr>
          </w:p>
        </w:tc>
      </w:tr>
      <w:tr w:rsidR="00AA5A02" w14:paraId="49AEAC96" w14:textId="77777777" w:rsidTr="00AA5A02">
        <w:trPr>
          <w:trHeight w:val="17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B6B345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AC341FF" w14:textId="77777777" w:rsidR="00AA5A02" w:rsidRDefault="00AA5A02">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5FC7B86A"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FAA01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8DD37B4" w14:textId="77777777" w:rsidR="00AA5A02" w:rsidRDefault="00AA5A02">
            <w:pPr>
              <w:pStyle w:val="Comments"/>
              <w:rPr>
                <w:rFonts w:eastAsia="SimSun"/>
                <w:i w:val="0"/>
                <w:iCs/>
                <w:kern w:val="2"/>
                <w:sz w:val="20"/>
                <w:szCs w:val="20"/>
              </w:rPr>
            </w:pPr>
          </w:p>
        </w:tc>
      </w:tr>
      <w:tr w:rsidR="00AA5A02" w14:paraId="2EB716A8" w14:textId="77777777" w:rsidTr="00AA5A02">
        <w:trPr>
          <w:trHeight w:val="60"/>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D1FD92C"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9DB4F4A"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D7DAFB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CAAD2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F62DCA3" w14:textId="77777777" w:rsidR="00AA5A02" w:rsidRDefault="00AA5A02">
            <w:pPr>
              <w:pStyle w:val="Comments"/>
              <w:rPr>
                <w:rFonts w:eastAsia="SimSun"/>
                <w:i w:val="0"/>
                <w:iCs/>
                <w:kern w:val="2"/>
                <w:sz w:val="20"/>
                <w:szCs w:val="20"/>
              </w:rPr>
            </w:pPr>
          </w:p>
        </w:tc>
      </w:tr>
    </w:tbl>
    <w:bookmarkEnd w:id="4"/>
    <w:p w14:paraId="40ED02C6"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5F90344E"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3A336E07"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Companies may provide the impact factor</w:t>
      </w:r>
    </w:p>
    <w:p w14:paraId="6210C647"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The impact factor is for each cell </w:t>
      </w:r>
    </w:p>
    <w:p w14:paraId="3893736D" w14:textId="0BBFEA14"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The rows in the above table are subject to potential refinement, e.g., adding new row(s), merge some rows, etc.</w:t>
      </w:r>
    </w:p>
    <w:p w14:paraId="293C354C" w14:textId="663AB0BC" w:rsidR="00636BCC" w:rsidRPr="004C07B5" w:rsidRDefault="00636BCC" w:rsidP="00636BCC">
      <w:pPr>
        <w:snapToGrid w:val="0"/>
        <w:spacing w:before="100" w:beforeAutospacing="1" w:after="100" w:afterAutospacing="1"/>
        <w:contextualSpacing/>
        <w:jc w:val="both"/>
        <w:rPr>
          <w:sz w:val="22"/>
          <w:szCs w:val="22"/>
        </w:rPr>
      </w:pPr>
      <w:r w:rsidRPr="004C07B5">
        <w:rPr>
          <w:sz w:val="22"/>
          <w:szCs w:val="22"/>
        </w:rPr>
        <w:t xml:space="preserve">In this contribution, we provide a general framework for NOMA UL </w:t>
      </w:r>
      <w:r w:rsidR="00AC58B4" w:rsidRPr="004C07B5">
        <w:rPr>
          <w:sz w:val="22"/>
          <w:szCs w:val="22"/>
        </w:rPr>
        <w:t>receiver</w:t>
      </w:r>
      <w:r w:rsidRPr="004C07B5">
        <w:rPr>
          <w:sz w:val="22"/>
          <w:szCs w:val="22"/>
        </w:rPr>
        <w:t xml:space="preserve">, with a focus on linear </w:t>
      </w:r>
      <w:r w:rsidR="00AC58B4" w:rsidRPr="004C07B5">
        <w:rPr>
          <w:sz w:val="22"/>
          <w:szCs w:val="22"/>
        </w:rPr>
        <w:t>multi-user detector</w:t>
      </w:r>
      <w:r w:rsidRPr="004C07B5">
        <w:rPr>
          <w:sz w:val="22"/>
          <w:szCs w:val="22"/>
        </w:rPr>
        <w:t xml:space="preserve"> schemes. </w:t>
      </w:r>
      <w:r w:rsidR="00D97700">
        <w:rPr>
          <w:sz w:val="22"/>
          <w:szCs w:val="22"/>
        </w:rPr>
        <w:t>In particular, we discuss the complexity of ESE and LMMSE receivers</w:t>
      </w:r>
      <w:r w:rsidRPr="004C07B5">
        <w:rPr>
          <w:sz w:val="22"/>
          <w:szCs w:val="22"/>
        </w:rPr>
        <w:t>.</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lastRenderedPageBreak/>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21A8DD3F" w:rsidR="007C03E0" w:rsidRPr="00C30A61" w:rsidRDefault="00E91AFD" w:rsidP="00E91AFD">
      <w:pPr>
        <w:pStyle w:val="Caption"/>
        <w:jc w:val="center"/>
        <w:rPr>
          <w:lang w:val="en-GB" w:eastAsia="zh-CN"/>
        </w:rPr>
      </w:pPr>
      <w:bookmarkStart w:id="5" w:name="_Ref506561578"/>
      <w:bookmarkStart w:id="6" w:name="_Ref50656157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2</w:t>
      </w:r>
      <w:r w:rsidR="00E669A7">
        <w:rPr>
          <w:noProof/>
        </w:rPr>
        <w:fldChar w:fldCharType="end"/>
      </w:r>
      <w:bookmarkEnd w:id="5"/>
      <w:r>
        <w:t>. G</w:t>
      </w:r>
      <w:r w:rsidR="002F20C2">
        <w:t>eneral Diagram for Linear NOMA R</w:t>
      </w:r>
      <w:r>
        <w:t>ece</w:t>
      </w:r>
      <w:r w:rsidR="002F20C2">
        <w:t>iver for Linear Spreading NOMA S</w:t>
      </w:r>
      <w:r>
        <w:t>chemes</w:t>
      </w:r>
      <w:bookmarkEnd w:id="6"/>
    </w:p>
    <w:p w14:paraId="58B004A7" w14:textId="77777777" w:rsidR="00A67A5C" w:rsidRDefault="00A67A5C" w:rsidP="009A4567">
      <w:pPr>
        <w:rPr>
          <w:rFonts w:eastAsiaTheme="minorEastAsia"/>
          <w:iCs/>
          <w:color w:val="404040" w:themeColor="text1" w:themeTint="BF"/>
          <w:kern w:val="24"/>
          <w:sz w:val="22"/>
          <w:szCs w:val="22"/>
        </w:rPr>
      </w:pPr>
    </w:p>
    <w:p w14:paraId="05AACA5A" w14:textId="3DE37A8E" w:rsidR="00A67871" w:rsidRDefault="004C07B5" w:rsidP="00303B23">
      <w:pPr>
        <w:jc w:val="both"/>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As shown in </w:t>
      </w:r>
      <w:r>
        <w:rPr>
          <w:rFonts w:eastAsiaTheme="minorEastAsia"/>
          <w:iCs/>
          <w:color w:val="404040" w:themeColor="text1" w:themeTint="BF"/>
          <w:kern w:val="24"/>
          <w:sz w:val="22"/>
          <w:szCs w:val="22"/>
        </w:rPr>
        <w:fldChar w:fldCharType="begin"/>
      </w:r>
      <w:r>
        <w:rPr>
          <w:rFonts w:eastAsiaTheme="minorEastAsia"/>
          <w:iCs/>
          <w:color w:val="404040" w:themeColor="text1" w:themeTint="BF"/>
          <w:kern w:val="24"/>
          <w:sz w:val="22"/>
          <w:szCs w:val="22"/>
        </w:rPr>
        <w:instrText xml:space="preserve"> REF _Ref513826715 \h </w:instrText>
      </w:r>
      <w:r w:rsidR="00303B23">
        <w:rPr>
          <w:rFonts w:eastAsiaTheme="minorEastAsia"/>
          <w:iCs/>
          <w:color w:val="404040" w:themeColor="text1" w:themeTint="BF"/>
          <w:kern w:val="24"/>
          <w:sz w:val="22"/>
          <w:szCs w:val="22"/>
        </w:rPr>
        <w:instrText xml:space="preserve"> \* MERGEFORMAT </w:instrText>
      </w:r>
      <w:r>
        <w:rPr>
          <w:rFonts w:eastAsiaTheme="minorEastAsia"/>
          <w:iCs/>
          <w:color w:val="404040" w:themeColor="text1" w:themeTint="BF"/>
          <w:kern w:val="24"/>
          <w:sz w:val="22"/>
          <w:szCs w:val="22"/>
        </w:rPr>
      </w:r>
      <w:r>
        <w:rPr>
          <w:rFonts w:eastAsiaTheme="minorEastAsia"/>
          <w:iCs/>
          <w:color w:val="404040" w:themeColor="text1" w:themeTint="BF"/>
          <w:kern w:val="24"/>
          <w:sz w:val="22"/>
          <w:szCs w:val="22"/>
        </w:rPr>
        <w:fldChar w:fldCharType="separate"/>
      </w:r>
      <w:r w:rsidR="007F2946">
        <w:t xml:space="preserve">Figure </w:t>
      </w:r>
      <w:r w:rsidR="007F2946">
        <w:rPr>
          <w:noProof/>
        </w:rPr>
        <w:t>1</w:t>
      </w:r>
      <w:r>
        <w:rPr>
          <w:rFonts w:eastAsiaTheme="minorEastAsia"/>
          <w:iCs/>
          <w:color w:val="404040" w:themeColor="text1" w:themeTint="BF"/>
          <w:kern w:val="24"/>
          <w:sz w:val="22"/>
          <w:szCs w:val="22"/>
        </w:rPr>
        <w:fldChar w:fldCharType="end"/>
      </w:r>
      <w:r>
        <w:rPr>
          <w:rFonts w:eastAsiaTheme="minorEastAsia"/>
          <w:iCs/>
          <w:color w:val="404040" w:themeColor="text1" w:themeTint="BF"/>
          <w:kern w:val="24"/>
          <w:sz w:val="22"/>
          <w:szCs w:val="22"/>
        </w:rPr>
        <w:t xml:space="preserve">, even </w:t>
      </w:r>
      <w:r w:rsidR="00A67A5C">
        <w:rPr>
          <w:rFonts w:eastAsiaTheme="minorEastAsia"/>
          <w:iCs/>
          <w:color w:val="404040" w:themeColor="text1" w:themeTint="BF"/>
          <w:kern w:val="24"/>
          <w:sz w:val="22"/>
          <w:szCs w:val="22"/>
        </w:rPr>
        <w:t xml:space="preserve">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xml:space="preserve">, the NOMA receiver schemes share the same </w:t>
      </w:r>
      <w:r>
        <w:rPr>
          <w:rFonts w:eastAsiaTheme="minorEastAsia"/>
          <w:iCs/>
          <w:color w:val="404040" w:themeColor="text1" w:themeTint="BF"/>
          <w:kern w:val="24"/>
          <w:sz w:val="22"/>
          <w:szCs w:val="22"/>
        </w:rPr>
        <w:t xml:space="preserve">high-level </w:t>
      </w:r>
      <w:r w:rsidR="00A67871">
        <w:rPr>
          <w:rFonts w:eastAsiaTheme="minorEastAsia"/>
          <w:iCs/>
          <w:color w:val="404040" w:themeColor="text1" w:themeTint="BF"/>
          <w:kern w:val="24"/>
          <w:sz w:val="22"/>
          <w:szCs w:val="22"/>
        </w:rPr>
        <w:t>structure</w:t>
      </w:r>
      <w:r w:rsidR="00A67A5C">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007F2946" w:rsidRPr="007F2946">
        <w:rPr>
          <w:sz w:val="22"/>
          <w:szCs w:val="22"/>
        </w:rPr>
        <w:t xml:space="preserve">Figure </w:t>
      </w:r>
      <w:r w:rsidR="007F2946" w:rsidRPr="007F2946">
        <w:rPr>
          <w:noProof/>
          <w:sz w:val="22"/>
          <w:szCs w:val="22"/>
        </w:rPr>
        <w:t>2</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w:t>
      </w:r>
      <w:r>
        <w:rPr>
          <w:rFonts w:eastAsiaTheme="minorEastAsia"/>
          <w:iCs/>
          <w:color w:val="404040" w:themeColor="text1" w:themeTint="BF"/>
          <w:kern w:val="24"/>
          <w:sz w:val="22"/>
          <w:szCs w:val="22"/>
        </w:rPr>
        <w:t>a detailed description of the</w:t>
      </w:r>
      <w:r w:rsidR="00A67871" w:rsidRPr="004D291B">
        <w:rPr>
          <w:rFonts w:eastAsiaTheme="minorEastAsia"/>
          <w:iCs/>
          <w:color w:val="404040" w:themeColor="text1" w:themeTint="BF"/>
          <w:kern w:val="24"/>
          <w:sz w:val="22"/>
          <w:szCs w:val="22"/>
        </w:rPr>
        <w:t xml:space="preserve"> general NOMA receiver diagram</w:t>
      </w:r>
      <w:r w:rsidR="00A67871">
        <w:rPr>
          <w:rFonts w:eastAsiaTheme="minorEastAsia"/>
          <w:iCs/>
          <w:color w:val="404040" w:themeColor="text1" w:themeTint="BF"/>
          <w:kern w:val="24"/>
          <w:sz w:val="22"/>
          <w:szCs w:val="22"/>
        </w:rPr>
        <w:t>.</w:t>
      </w:r>
      <w:r w:rsidR="00FC38F3">
        <w:rPr>
          <w:rFonts w:eastAsiaTheme="minorEastAsia"/>
          <w:iCs/>
          <w:color w:val="404040" w:themeColor="text1" w:themeTint="BF"/>
          <w:kern w:val="24"/>
          <w:sz w:val="22"/>
          <w:szCs w:val="22"/>
        </w:rPr>
        <w:t xml:space="preserve"> Linear spreading schemes such as RSMA can be used with different receiver schemes, for example ESE and MMSE. This is an important property as it provides the implementation with flexibility to choose and optimize the receiver to best match the target scenario and desired complexity and performance characteristics.</w:t>
      </w:r>
    </w:p>
    <w:p w14:paraId="74D42741" w14:textId="2A234CD2" w:rsidR="00FC38F3" w:rsidRDefault="00FC38F3" w:rsidP="00303B23">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Observation 1:</w:t>
      </w:r>
      <w:r>
        <w:rPr>
          <w:rFonts w:eastAsiaTheme="minorEastAsia"/>
          <w:iCs/>
          <w:color w:val="404040" w:themeColor="text1" w:themeTint="BF"/>
          <w:kern w:val="24"/>
          <w:sz w:val="22"/>
          <w:szCs w:val="22"/>
        </w:rPr>
        <w:t xml:space="preserve"> Linear-spreading NOMA schemes such as RSMA can be used with a variety of receivers providing implementation flexibility.</w:t>
      </w:r>
    </w:p>
    <w:p w14:paraId="2746DFF8" w14:textId="5EEE3BAA" w:rsidR="00FC38F3" w:rsidRDefault="00FC38F3" w:rsidP="00303B23">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Proposal 1:</w:t>
      </w:r>
      <w:r>
        <w:rPr>
          <w:rFonts w:eastAsiaTheme="minorEastAsia"/>
          <w:iCs/>
          <w:color w:val="404040" w:themeColor="text1" w:themeTint="BF"/>
          <w:kern w:val="24"/>
          <w:sz w:val="22"/>
          <w:szCs w:val="22"/>
        </w:rPr>
        <w:t xml:space="preserve"> NOMA schemes should be able to utilize different receiver types to </w:t>
      </w:r>
      <w:r w:rsidR="00BF5145">
        <w:rPr>
          <w:rFonts w:eastAsiaTheme="minorEastAsia"/>
          <w:iCs/>
          <w:color w:val="404040" w:themeColor="text1" w:themeTint="BF"/>
          <w:kern w:val="24"/>
          <w:sz w:val="22"/>
          <w:szCs w:val="22"/>
        </w:rPr>
        <w:t>provide implementation flexibility.</w:t>
      </w:r>
    </w:p>
    <w:p w14:paraId="1A65E099" w14:textId="44F64A88" w:rsidR="00A67A5C" w:rsidRPr="00A67A5C" w:rsidRDefault="00A67A5C"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exchange both soft-LLR information and hard decision information. When they exchange soft-LLR, soft interference cancellation at multi-user detector is feasible. We will call this 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35453F40" w14:textId="77777777" w:rsidR="00A67A5C" w:rsidRPr="00C30A61" w:rsidRDefault="00A67A5C" w:rsidP="00A67A5C">
      <w:pPr>
        <w:pStyle w:val="Heading2"/>
        <w:rPr>
          <w:lang w:eastAsia="zh-CN"/>
        </w:rPr>
      </w:pPr>
      <w:r w:rsidRPr="00C30A61">
        <w:rPr>
          <w:lang w:eastAsia="zh-CN"/>
        </w:rPr>
        <w:t xml:space="preserve">Linear Receivers for </w:t>
      </w:r>
      <w:r>
        <w:rPr>
          <w:lang w:eastAsia="zh-CN"/>
        </w:rPr>
        <w:t>Linear-</w:t>
      </w:r>
      <w:r w:rsidRPr="00C30A61">
        <w:rPr>
          <w:lang w:eastAsia="zh-CN"/>
        </w:rPr>
        <w:t>Spreading</w:t>
      </w:r>
      <w:r>
        <w:rPr>
          <w:lang w:eastAsia="zh-CN"/>
        </w:rPr>
        <w:t>-based</w:t>
      </w:r>
      <w:r w:rsidRPr="00C30A61">
        <w:rPr>
          <w:lang w:eastAsia="zh-CN"/>
        </w:rPr>
        <w:t xml:space="preserve"> NOMA schemes</w:t>
      </w:r>
    </w:p>
    <w:p w14:paraId="21DD6D9C" w14:textId="02183662" w:rsidR="00AB24A2"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Since outer iteration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C90A48D" w:rsidR="0064226A"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r>
          <w:rPr>
            <w:rFonts w:ascii="Cambria Math" w:eastAsiaTheme="minorEastAsia" w:hAnsi="Cambria Math"/>
            <w:color w:val="404040" w:themeColor="text1" w:themeTint="BF"/>
            <w:kern w:val="24"/>
            <w:sz w:val="22"/>
            <w:szCs w:val="22"/>
          </w:rPr>
          <m:t>J</m:t>
        </m:r>
      </m:oMath>
      <w:r w:rsidR="0064226A" w:rsidRPr="004D291B">
        <w:rPr>
          <w:rFonts w:eastAsiaTheme="minorEastAsia"/>
          <w:iCs/>
          <w:color w:val="404040" w:themeColor="text1" w:themeTint="BF"/>
          <w:kern w:val="24"/>
          <w:sz w:val="22"/>
          <w:szCs w:val="22"/>
        </w:rPr>
        <w:t xml:space="preserve"> many users and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7777777" w:rsidR="0064226A" w:rsidRPr="004D291B" w:rsidRDefault="00482F71" w:rsidP="00303B23">
      <w:pPr>
        <w:jc w:val="both"/>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r>
                <w:rPr>
                  <w:rFonts w:ascii="Cambria Math" w:hAnsi="Cambria Math"/>
                  <w:sz w:val="22"/>
                  <w:szCs w:val="22"/>
                </w:rPr>
                <m:t>J</m:t>
              </m:r>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02D6E6C3" w14:textId="77777777" w:rsidR="00D915B3" w:rsidRDefault="0064226A" w:rsidP="00303B23">
      <w:pPr>
        <w:jc w:val="both"/>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w:t>
      </w:r>
    </w:p>
    <w:p w14:paraId="6535C1CB" w14:textId="2CB3A53D" w:rsidR="0064226A" w:rsidRPr="004D291B" w:rsidRDefault="0064226A" w:rsidP="00303B23">
      <w:pPr>
        <w:jc w:val="both"/>
        <w:rPr>
          <w:rFonts w:eastAsiaTheme="minorEastAsia"/>
          <w:sz w:val="22"/>
          <w:szCs w:val="22"/>
        </w:rPr>
      </w:pPr>
      <w:r w:rsidRPr="004D291B">
        <w:rPr>
          <w:rFonts w:eastAsiaTheme="minorEastAsia"/>
          <w:sz w:val="22"/>
          <w:szCs w:val="22"/>
        </w:rPr>
        <w:t xml:space="preserve">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k=1,2,…, K</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77777777" w:rsidR="0064226A" w:rsidRPr="004D291B" w:rsidRDefault="0064226A" w:rsidP="00303B23">
      <w:pPr>
        <w:jc w:val="both"/>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3B3BB4D9" w:rsidR="0064226A" w:rsidRPr="004D291B" w:rsidRDefault="0064226A" w:rsidP="00303B23">
      <w:pPr>
        <w:jc w:val="both"/>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KN</m:t>
            </m:r>
          </m:e>
          <m:sub>
            <m:r>
              <m:rPr>
                <m:sty m:val="p"/>
              </m:rPr>
              <w:rPr>
                <w:rFonts w:ascii="Cambria Math" w:eastAsiaTheme="minorEastAsia" w:hAnsi="Cambria Math"/>
                <w:sz w:val="22"/>
                <w:szCs w:val="22"/>
              </w:rPr>
              <m:t>rx</m:t>
            </m:r>
          </m:sub>
        </m:sSub>
        <m:r>
          <m:rPr>
            <m:sty m:val="p"/>
          </m:rPr>
          <w:rPr>
            <w:rFonts w:ascii="Cambria Math" w:eastAsiaTheme="minorEastAsia" w:hAnsi="Cambria Math"/>
            <w:sz w:val="22"/>
            <w:szCs w:val="22"/>
          </w:rPr>
          <m:t>xJ</m:t>
        </m:r>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428EC6EB" w:rsidR="008D1BBB" w:rsidRDefault="008D1BBB" w:rsidP="00303B23">
      <w:pPr>
        <w:jc w:val="both"/>
        <w:rPr>
          <w:rFonts w:eastAsiaTheme="minorEastAsia"/>
          <w:b/>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A7202BA" w14:textId="77777777" w:rsidR="00D015D8" w:rsidRPr="004D291B" w:rsidRDefault="00D015D8" w:rsidP="00303B23">
      <w:pPr>
        <w:jc w:val="both"/>
        <w:rPr>
          <w:rFonts w:eastAsiaTheme="minorEastAsia"/>
          <w:sz w:val="22"/>
          <w:szCs w:val="22"/>
        </w:rPr>
      </w:pPr>
    </w:p>
    <w:p w14:paraId="700A3C44" w14:textId="508FAC56" w:rsidR="007C03E0" w:rsidRPr="00C30A61" w:rsidRDefault="00712D6F" w:rsidP="00A67A5C">
      <w:pPr>
        <w:pStyle w:val="Heading3"/>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23EBF759" w:rsidR="007C03E0" w:rsidRDefault="007F28E2" w:rsidP="007F28E2">
      <w:pPr>
        <w:pStyle w:val="Caption"/>
        <w:jc w:val="center"/>
      </w:pPr>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3</w:t>
      </w:r>
      <w:r w:rsidR="00E669A7">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303B23">
      <w:pPr>
        <w:jc w:val="both"/>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303B23">
      <w:pPr>
        <w:jc w:val="both"/>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482F71" w:rsidP="00303B23">
      <w:pPr>
        <w:jc w:val="both"/>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303B23">
      <w:pPr>
        <w:jc w:val="both"/>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482F71" w:rsidP="00303B23">
      <w:pPr>
        <w:jc w:val="both"/>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303B23">
      <w:pPr>
        <w:jc w:val="both"/>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303B23">
      <w:pPr>
        <w:jc w:val="both"/>
        <w:rPr>
          <w:rFonts w:eastAsiaTheme="minorEastAsia"/>
          <w:iCs/>
          <w:sz w:val="22"/>
          <w:szCs w:val="22"/>
        </w:rPr>
      </w:pPr>
      <m:oMathPara>
        <m:oMath>
          <m:r>
            <w:rPr>
              <w:rFonts w:ascii="Cambria Math" w:hAnsi="Cambria Math"/>
              <w:sz w:val="22"/>
              <w:szCs w:val="22"/>
            </w:rPr>
            <w:lastRenderedPageBreak/>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303B23">
      <w:pPr>
        <w:jc w:val="both"/>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303B23">
      <w:pPr>
        <w:jc w:val="both"/>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303B23">
      <w:pPr>
        <w:jc w:val="both"/>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303B23">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interleaver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303B23">
      <w:pPr>
        <w:snapToGrid w:val="0"/>
        <w:spacing w:after="120"/>
        <w:contextualSpacing/>
        <w:jc w:val="both"/>
        <w:rPr>
          <w:rFonts w:eastAsiaTheme="minorEastAsia"/>
          <w:iCs/>
          <w:sz w:val="22"/>
          <w:szCs w:val="22"/>
        </w:rPr>
      </w:pPr>
    </w:p>
    <w:p w14:paraId="52DC0E79" w14:textId="12BEDC87" w:rsidR="00003092" w:rsidRDefault="00003092" w:rsidP="00303B23">
      <w:pPr>
        <w:snapToGrid w:val="0"/>
        <w:spacing w:after="120"/>
        <w:contextualSpacing/>
        <w:jc w:val="both"/>
        <w:rPr>
          <w:rFonts w:eastAsiaTheme="minorEastAsia"/>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r>
          <w:rPr>
            <w:rFonts w:ascii="Cambria Math" w:hAnsi="Cambria Math"/>
            <w:sz w:val="22"/>
            <w:szCs w:val="22"/>
          </w:rPr>
          <m:t>J</m:t>
        </m:r>
      </m:oMath>
      <w:r>
        <w:rPr>
          <w:rFonts w:eastAsiaTheme="minorEastAsia"/>
          <w:sz w:val="22"/>
          <w:szCs w:val="22"/>
        </w:rPr>
        <w:t xml:space="preserve"> UEs and spreading factor of </w:t>
      </w:r>
      <m:oMath>
        <m:r>
          <w:rPr>
            <w:rFonts w:ascii="Cambria Math" w:hAnsi="Cambria Math"/>
            <w:sz w:val="22"/>
            <w:szCs w:val="22"/>
          </w:rPr>
          <m:t>K</m:t>
        </m:r>
      </m:oMath>
      <w:r>
        <w:rPr>
          <w:rFonts w:eastAsiaTheme="minorEastAsia"/>
          <w:sz w:val="22"/>
          <w:szCs w:val="22"/>
        </w:rPr>
        <w:t>.</w:t>
      </w:r>
    </w:p>
    <w:p w14:paraId="325DEA4B" w14:textId="77777777" w:rsidR="00A30F30" w:rsidRDefault="00A30F30" w:rsidP="00303B23">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7196E224"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4F844D84" w:rsidR="0064226A" w:rsidRDefault="008B6E74" w:rsidP="00A67A5C">
      <w:pPr>
        <w:pStyle w:val="Heading3"/>
      </w:pPr>
      <w:r w:rsidRPr="00C30A61">
        <w:t>LMMSE Multi-User Detector</w:t>
      </w:r>
    </w:p>
    <w:p w14:paraId="219EB146" w14:textId="007A3BC3" w:rsidR="007A7EE8" w:rsidRDefault="00B40C47" w:rsidP="00E24852">
      <w:pPr>
        <w:jc w:val="both"/>
        <w:rPr>
          <w:sz w:val="22"/>
          <w:szCs w:val="22"/>
          <w:lang w:val="en-GB"/>
        </w:rPr>
      </w:pPr>
      <w:r w:rsidRPr="00E24852">
        <w:rPr>
          <w:sz w:val="22"/>
          <w:szCs w:val="22"/>
          <w:lang w:val="en-GB"/>
        </w:rPr>
        <w:t xml:space="preserve">Interference cancellation in an MMSE multi-user detector (MUD) is typically either serial or parallel. In serial interference cancellation (SIC), the UE transmitted signals are estimated sequentially in order of decreasing received signal quality and the total received signal </w:t>
      </w:r>
      <w:r w:rsidRPr="00E24852">
        <w:rPr>
          <w:i/>
          <w:sz w:val="22"/>
          <w:szCs w:val="22"/>
          <w:lang w:val="en-GB"/>
        </w:rPr>
        <w:t>y</w:t>
      </w:r>
      <w:r w:rsidRPr="00E24852">
        <w:rPr>
          <w:sz w:val="22"/>
          <w:szCs w:val="22"/>
          <w:lang w:val="en-GB"/>
        </w:rPr>
        <w:t xml:space="preserve"> </w:t>
      </w:r>
      <w:r w:rsidR="00A43E74">
        <w:rPr>
          <w:sz w:val="22"/>
          <w:szCs w:val="22"/>
          <w:lang w:val="en-GB"/>
        </w:rPr>
        <w:t xml:space="preserve">is updated </w:t>
      </w:r>
      <w:r w:rsidRPr="00E24852">
        <w:rPr>
          <w:sz w:val="22"/>
          <w:szCs w:val="22"/>
          <w:lang w:val="en-GB"/>
        </w:rPr>
        <w:t>immediately</w:t>
      </w:r>
      <w:r w:rsidR="00A43E74">
        <w:rPr>
          <w:sz w:val="22"/>
          <w:szCs w:val="22"/>
          <w:lang w:val="en-GB"/>
        </w:rPr>
        <w:t xml:space="preserve"> after each UE’s signal is estimated</w:t>
      </w:r>
      <w:r w:rsidRPr="00E24852">
        <w:rPr>
          <w:sz w:val="22"/>
          <w:szCs w:val="22"/>
          <w:lang w:val="en-GB"/>
        </w:rPr>
        <w:t xml:space="preserve">. In parallel interference cancellation (PIC), the transmitted signals for all UEs are estimated and then the total received signal </w:t>
      </w:r>
      <w:r w:rsidRPr="00E24852">
        <w:rPr>
          <w:i/>
          <w:sz w:val="22"/>
          <w:szCs w:val="22"/>
          <w:lang w:val="en-GB"/>
        </w:rPr>
        <w:t>y</w:t>
      </w:r>
      <w:r w:rsidR="00A43E74">
        <w:rPr>
          <w:i/>
          <w:sz w:val="22"/>
          <w:szCs w:val="22"/>
          <w:lang w:val="en-GB"/>
        </w:rPr>
        <w:t xml:space="preserve"> </w:t>
      </w:r>
      <w:r w:rsidR="00A43E74" w:rsidRPr="00A43E74">
        <w:rPr>
          <w:sz w:val="22"/>
          <w:szCs w:val="22"/>
          <w:lang w:val="en-GB"/>
        </w:rPr>
        <w:t>is updated</w:t>
      </w:r>
      <w:r w:rsidRPr="00E24852">
        <w:rPr>
          <w:sz w:val="22"/>
          <w:szCs w:val="22"/>
          <w:lang w:val="en-GB"/>
        </w:rPr>
        <w:t xml:space="preserve">. In both SIC and PIC, the multiple iterations can be </w:t>
      </w:r>
      <w:proofErr w:type="gramStart"/>
      <w:r w:rsidRPr="00E24852">
        <w:rPr>
          <w:sz w:val="22"/>
          <w:szCs w:val="22"/>
          <w:lang w:val="en-GB"/>
        </w:rPr>
        <w:t>performed</w:t>
      </w:r>
      <w:proofErr w:type="gramEnd"/>
      <w:r w:rsidRPr="00E24852">
        <w:rPr>
          <w:sz w:val="22"/>
          <w:szCs w:val="22"/>
          <w:lang w:val="en-GB"/>
        </w:rPr>
        <w:t xml:space="preserve"> and the MUD stop</w:t>
      </w:r>
      <w:r w:rsidR="00221147">
        <w:rPr>
          <w:sz w:val="22"/>
          <w:szCs w:val="22"/>
          <w:lang w:val="en-GB"/>
        </w:rPr>
        <w:t>s</w:t>
      </w:r>
      <w:r w:rsidRPr="00E24852">
        <w:rPr>
          <w:sz w:val="22"/>
          <w:szCs w:val="22"/>
          <w:lang w:val="en-GB"/>
        </w:rPr>
        <w:t xml:space="preserve"> iterating either when all UE </w:t>
      </w:r>
      <w:r w:rsidR="00E24852" w:rsidRPr="00E24852">
        <w:rPr>
          <w:sz w:val="22"/>
          <w:szCs w:val="22"/>
          <w:lang w:val="en-GB"/>
        </w:rPr>
        <w:t>transmissions</w:t>
      </w:r>
      <w:r w:rsidRPr="00E24852">
        <w:rPr>
          <w:sz w:val="22"/>
          <w:szCs w:val="22"/>
          <w:lang w:val="en-GB"/>
        </w:rPr>
        <w:t xml:space="preserve"> have been successfully </w:t>
      </w:r>
      <w:r w:rsidR="00E24852" w:rsidRPr="00E24852">
        <w:rPr>
          <w:sz w:val="22"/>
          <w:szCs w:val="22"/>
          <w:lang w:val="en-GB"/>
        </w:rPr>
        <w:t>decoded, or when a maximum number of iterations is reached.</w:t>
      </w:r>
    </w:p>
    <w:p w14:paraId="2AD06DE5" w14:textId="23DDC74B" w:rsidR="00E24852" w:rsidRPr="00BC658D" w:rsidRDefault="00E24852" w:rsidP="00E24852">
      <w:pPr>
        <w:jc w:val="both"/>
        <w:rPr>
          <w:sz w:val="22"/>
          <w:szCs w:val="22"/>
          <w:lang w:val="en-GB"/>
        </w:rPr>
      </w:pPr>
      <w:r>
        <w:rPr>
          <w:sz w:val="22"/>
          <w:szCs w:val="22"/>
          <w:lang w:val="en-GB"/>
        </w:rPr>
        <w:t xml:space="preserve">The receiver used for the RSMA link-level simulations in </w:t>
      </w:r>
      <w:r>
        <w:rPr>
          <w:sz w:val="22"/>
          <w:szCs w:val="22"/>
          <w:lang w:val="en-GB"/>
        </w:rPr>
        <w:fldChar w:fldCharType="begin"/>
      </w:r>
      <w:r>
        <w:rPr>
          <w:sz w:val="22"/>
          <w:szCs w:val="22"/>
          <w:lang w:val="en-GB"/>
        </w:rPr>
        <w:instrText xml:space="preserve"> REF _Ref526590912 \r \h </w:instrText>
      </w:r>
      <w:r>
        <w:rPr>
          <w:sz w:val="22"/>
          <w:szCs w:val="22"/>
          <w:lang w:val="en-GB"/>
        </w:rPr>
      </w:r>
      <w:r>
        <w:rPr>
          <w:sz w:val="22"/>
          <w:szCs w:val="22"/>
          <w:lang w:val="en-GB"/>
        </w:rPr>
        <w:fldChar w:fldCharType="separate"/>
      </w:r>
      <w:r w:rsidR="007F2946">
        <w:rPr>
          <w:sz w:val="22"/>
          <w:szCs w:val="22"/>
          <w:lang w:val="en-GB"/>
        </w:rPr>
        <w:t>[8]</w:t>
      </w:r>
      <w:r>
        <w:rPr>
          <w:sz w:val="22"/>
          <w:szCs w:val="22"/>
          <w:lang w:val="en-GB"/>
        </w:rPr>
        <w:fldChar w:fldCharType="end"/>
      </w:r>
      <w:r>
        <w:rPr>
          <w:sz w:val="22"/>
          <w:szCs w:val="22"/>
          <w:lang w:val="en-GB"/>
        </w:rPr>
        <w:t xml:space="preserve"> uses hybrid, or modified, interference cancellation (HIC) that is a variant of PIC. In HIC, an outer iteration starts as in PIC where the signals for all UEs are estimated </w:t>
      </w:r>
      <w:r w:rsidRPr="00E24852">
        <w:rPr>
          <w:i/>
          <w:sz w:val="22"/>
          <w:szCs w:val="22"/>
          <w:lang w:val="en-GB"/>
        </w:rPr>
        <w:t>y</w:t>
      </w:r>
      <w:r>
        <w:rPr>
          <w:sz w:val="22"/>
          <w:szCs w:val="22"/>
          <w:lang w:val="en-GB"/>
        </w:rPr>
        <w:t xml:space="preserve"> is updated accordingly. After this step, HIC removed all UEs whose transmissions were successfully decoded from the UE pool </w:t>
      </w:r>
      <m:oMath>
        <m:r>
          <m:rPr>
            <m:sty m:val="bi"/>
          </m:rPr>
          <w:rPr>
            <w:rFonts w:ascii="Cambria Math" w:hAnsi="Cambria Math"/>
            <w:sz w:val="22"/>
            <w:szCs w:val="22"/>
            <w:lang w:val="en-GB"/>
          </w:rPr>
          <m:t>P</m:t>
        </m:r>
      </m:oMath>
      <w:r>
        <w:rPr>
          <w:b/>
          <w:sz w:val="22"/>
          <w:szCs w:val="22"/>
          <w:lang w:val="en-GB"/>
        </w:rPr>
        <w:t xml:space="preserve"> </w:t>
      </w:r>
      <w:r w:rsidRPr="00E24852">
        <w:rPr>
          <w:sz w:val="22"/>
          <w:szCs w:val="22"/>
          <w:lang w:val="en-GB"/>
        </w:rPr>
        <w:t>and th</w:t>
      </w:r>
      <w:r>
        <w:rPr>
          <w:sz w:val="22"/>
          <w:szCs w:val="22"/>
          <w:lang w:val="en-GB"/>
        </w:rPr>
        <w:t>e following iteration starts with a reduced number of UEs, lowering MUD complexity.</w:t>
      </w:r>
      <w:r w:rsidR="00BC658D">
        <w:rPr>
          <w:sz w:val="22"/>
          <w:szCs w:val="22"/>
          <w:lang w:val="en-GB"/>
        </w:rPr>
        <w:t xml:space="preserve"> </w:t>
      </w:r>
      <w:r w:rsidR="00BC658D" w:rsidRPr="00BC658D">
        <w:rPr>
          <w:sz w:val="22"/>
          <w:szCs w:val="22"/>
          <w:lang w:val="en-GB"/>
        </w:rPr>
        <w:fldChar w:fldCharType="begin"/>
      </w:r>
      <w:r w:rsidR="00BC658D" w:rsidRPr="00BC658D">
        <w:rPr>
          <w:sz w:val="22"/>
          <w:szCs w:val="22"/>
          <w:lang w:val="en-GB"/>
        </w:rPr>
        <w:instrText xml:space="preserve"> REF _Ref526593397 \h </w:instrText>
      </w:r>
      <w:r w:rsidR="00BC658D">
        <w:rPr>
          <w:sz w:val="22"/>
          <w:szCs w:val="22"/>
          <w:lang w:val="en-GB"/>
        </w:rPr>
        <w:instrText xml:space="preserve"> \* MERGEFORMAT </w:instrText>
      </w:r>
      <w:r w:rsidR="00BC658D" w:rsidRPr="00BC658D">
        <w:rPr>
          <w:sz w:val="22"/>
          <w:szCs w:val="22"/>
          <w:lang w:val="en-GB"/>
        </w:rPr>
      </w:r>
      <w:r w:rsidR="00BC658D" w:rsidRPr="00BC658D">
        <w:rPr>
          <w:sz w:val="22"/>
          <w:szCs w:val="22"/>
          <w:lang w:val="en-GB"/>
        </w:rPr>
        <w:fldChar w:fldCharType="separate"/>
      </w:r>
      <w:r w:rsidR="007F2946" w:rsidRPr="007F2946">
        <w:rPr>
          <w:sz w:val="22"/>
          <w:szCs w:val="22"/>
        </w:rPr>
        <w:t xml:space="preserve">Figure </w:t>
      </w:r>
      <w:r w:rsidR="007F2946" w:rsidRPr="007F2946">
        <w:rPr>
          <w:noProof/>
          <w:sz w:val="22"/>
          <w:szCs w:val="22"/>
        </w:rPr>
        <w:t>4</w:t>
      </w:r>
      <w:r w:rsidR="00BC658D" w:rsidRPr="00BC658D">
        <w:rPr>
          <w:sz w:val="22"/>
          <w:szCs w:val="22"/>
          <w:lang w:val="en-GB"/>
        </w:rPr>
        <w:fldChar w:fldCharType="end"/>
      </w:r>
      <w:r w:rsidR="00BC658D">
        <w:rPr>
          <w:sz w:val="22"/>
          <w:szCs w:val="22"/>
          <w:lang w:val="en-GB"/>
        </w:rPr>
        <w:t xml:space="preserve"> is a flow chart illustrating the operation of hybrid interference cancellation.</w:t>
      </w:r>
    </w:p>
    <w:p w14:paraId="26EDB330" w14:textId="0755935E" w:rsidR="00E24852" w:rsidRDefault="00E24852" w:rsidP="00E24852">
      <w:pPr>
        <w:jc w:val="both"/>
        <w:rPr>
          <w:sz w:val="22"/>
          <w:szCs w:val="22"/>
          <w:lang w:val="en-GB"/>
        </w:rPr>
      </w:pPr>
      <w:r w:rsidRPr="00BC658D">
        <w:rPr>
          <w:b/>
          <w:i/>
          <w:sz w:val="22"/>
          <w:szCs w:val="22"/>
          <w:u w:val="single"/>
          <w:lang w:val="en-GB"/>
        </w:rPr>
        <w:t>Observation</w:t>
      </w:r>
      <w:r w:rsidR="004854C9">
        <w:rPr>
          <w:b/>
          <w:i/>
          <w:sz w:val="22"/>
          <w:szCs w:val="22"/>
          <w:u w:val="single"/>
          <w:lang w:val="en-GB"/>
        </w:rPr>
        <w:t xml:space="preserve"> 2</w:t>
      </w:r>
      <w:r>
        <w:rPr>
          <w:sz w:val="22"/>
          <w:szCs w:val="22"/>
          <w:lang w:val="en-GB"/>
        </w:rPr>
        <w:t xml:space="preserve">: </w:t>
      </w:r>
      <w:r w:rsidR="00BC658D">
        <w:rPr>
          <w:sz w:val="22"/>
          <w:szCs w:val="22"/>
          <w:lang w:val="en-GB"/>
        </w:rPr>
        <w:t>hybrid interference cancellation reduces complexity by reducing the number of UEs to decode per iteration in subsequent MUD iterations.</w:t>
      </w:r>
    </w:p>
    <w:p w14:paraId="34697CD2" w14:textId="175C1493" w:rsidR="009F692E" w:rsidRDefault="009F692E" w:rsidP="009F692E">
      <w:pPr>
        <w:jc w:val="both"/>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007F2946" w:rsidRPr="007F2946">
        <w:rPr>
          <w:sz w:val="22"/>
          <w:szCs w:val="22"/>
        </w:rPr>
        <w:t xml:space="preserve">Figure </w:t>
      </w:r>
      <w:r w:rsidR="007F2946" w:rsidRPr="007F2946">
        <w:rPr>
          <w:noProof/>
          <w:sz w:val="22"/>
          <w:szCs w:val="22"/>
        </w:rPr>
        <w:t>5</w:t>
      </w:r>
      <w:r w:rsidRPr="004D291B">
        <w:rPr>
          <w:rFonts w:eastAsiaTheme="minorEastAsia"/>
          <w:sz w:val="22"/>
          <w:szCs w:val="22"/>
        </w:rPr>
        <w:fldChar w:fldCharType="end"/>
      </w:r>
      <w:r w:rsidRPr="004D291B">
        <w:rPr>
          <w:rFonts w:eastAsiaTheme="minorEastAsia"/>
          <w:sz w:val="22"/>
          <w:szCs w:val="22"/>
        </w:rPr>
        <w:t xml:space="preserve"> </w:t>
      </w:r>
      <w:r>
        <w:rPr>
          <w:rFonts w:eastAsiaTheme="minorEastAsia"/>
          <w:sz w:val="22"/>
          <w:szCs w:val="22"/>
        </w:rPr>
        <w:t xml:space="preserve">illustrates the outer loop of LMMSE multi-user detector. An LMMSE estimator is used to estimate the mean and variance of the transmitted symbols for each UE starting from the received signal. In each iterator, the mean and variance are estimated and used to generate LLRs that are then passed to the LDPC decoder. The output of the LPDC decoder is used to generate new mean and variance values for the transmitted symbols that are then passed back to the LMMSE estimator. </w:t>
      </w:r>
    </w:p>
    <w:p w14:paraId="4D258B9A" w14:textId="77777777" w:rsidR="009F692E" w:rsidRPr="00E24852" w:rsidRDefault="009F692E" w:rsidP="00E24852">
      <w:pPr>
        <w:jc w:val="both"/>
        <w:rPr>
          <w:sz w:val="22"/>
          <w:szCs w:val="22"/>
          <w:lang w:val="en-GB"/>
        </w:rPr>
      </w:pPr>
    </w:p>
    <w:p w14:paraId="444A147C" w14:textId="3D02D591" w:rsidR="00C8298D" w:rsidRDefault="009F692E" w:rsidP="00C8298D">
      <w:pPr>
        <w:keepNext/>
        <w:jc w:val="center"/>
      </w:pPr>
      <w:r>
        <w:object w:dxaOrig="4134" w:dyaOrig="5388" w14:anchorId="1AD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70pt" o:ole="">
            <v:imagedata r:id="rId15" o:title=""/>
          </v:shape>
          <o:OLEObject Type="Embed" ProgID="Visio.Drawing.11" ShapeID="_x0000_i1025" DrawAspect="Content" ObjectID="_1600424439" r:id="rId16"/>
        </w:object>
      </w:r>
    </w:p>
    <w:p w14:paraId="428112CB" w14:textId="094D3757" w:rsidR="00E52F33" w:rsidRPr="00E52F33" w:rsidRDefault="00C8298D" w:rsidP="00C8298D">
      <w:pPr>
        <w:pStyle w:val="Caption"/>
        <w:jc w:val="center"/>
        <w:rPr>
          <w:lang w:val="en-GB"/>
        </w:rPr>
      </w:pPr>
      <w:bookmarkStart w:id="7" w:name="_Ref526593397"/>
      <w:bookmarkStart w:id="8" w:name="_Ref526593384"/>
      <w:r>
        <w:t xml:space="preserve">Figure </w:t>
      </w:r>
      <w:fldSimple w:instr=" SEQ Figure \* ARABIC ">
        <w:r w:rsidR="007F2946">
          <w:rPr>
            <w:noProof/>
          </w:rPr>
          <w:t>4</w:t>
        </w:r>
      </w:fldSimple>
      <w:bookmarkEnd w:id="7"/>
      <w:r>
        <w:t xml:space="preserve"> LMMSE MUD with hybrid IC</w:t>
      </w:r>
      <w:bookmarkEnd w:id="8"/>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1F380071" w:rsidR="007C03E0" w:rsidRDefault="00003092" w:rsidP="00003092">
      <w:pPr>
        <w:pStyle w:val="Caption"/>
        <w:jc w:val="center"/>
      </w:pPr>
      <w:bookmarkStart w:id="9" w:name="_Ref506565322"/>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5</w:t>
      </w:r>
      <w:r w:rsidR="00E669A7">
        <w:rPr>
          <w:noProof/>
        </w:rPr>
        <w:fldChar w:fldCharType="end"/>
      </w:r>
      <w:bookmarkEnd w:id="9"/>
      <w:r>
        <w:t>. Diagram for LMMSE Multi-User Detector</w:t>
      </w:r>
    </w:p>
    <w:p w14:paraId="7D2C58FF" w14:textId="77777777" w:rsidR="00A30F30" w:rsidRPr="00A30F30" w:rsidRDefault="00A30F30" w:rsidP="00A30F30"/>
    <w:p w14:paraId="7EE6E554" w14:textId="13435CCF" w:rsidR="0064226A" w:rsidRPr="004D291B" w:rsidRDefault="00A008F7" w:rsidP="00303B23">
      <w:pPr>
        <w:jc w:val="both"/>
        <w:rPr>
          <w:sz w:val="22"/>
          <w:szCs w:val="22"/>
        </w:rPr>
      </w:pPr>
      <w:r w:rsidRPr="00CA6306">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2</m:t>
                    </m:r>
                  </m:sub>
                </m:sSub>
                <m:r>
                  <w:rPr>
                    <w:rFonts w:ascii="Cambria Math" w:eastAsiaTheme="minorEastAsia" w:hAnsi="Cambria Math"/>
                    <w:sz w:val="22"/>
                    <w:szCs w:val="22"/>
                  </w:rPr>
                  <m:t>,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J-1</m:t>
                    </m:r>
                  </m:sub>
                </m:sSub>
              </m:e>
            </m:d>
          </m:e>
          <m:sup>
            <m:r>
              <w:rPr>
                <w:rFonts w:ascii="Cambria Math" w:eastAsiaTheme="minorEastAsia" w:hAnsi="Cambria Math"/>
                <w:sz w:val="22"/>
                <w:szCs w:val="22"/>
              </w:rPr>
              <m:t>T</m:t>
            </m:r>
          </m:sup>
        </m:sSup>
      </m:oMath>
      <w:r w:rsidRPr="00CA6306">
        <w:rPr>
          <w:rFonts w:eastAsiaTheme="minorEastAsia"/>
          <w:sz w:val="22"/>
          <w:szCs w:val="22"/>
        </w:rPr>
        <w:t xml:space="preserve"> </w:t>
      </w:r>
      <w:r w:rsidR="00CA6306">
        <w:rPr>
          <w:rFonts w:eastAsiaTheme="minorEastAsia"/>
          <w:sz w:val="22"/>
          <w:szCs w:val="22"/>
        </w:rPr>
        <w:t xml:space="preserve">contain the a priori mean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i</m:t>
            </m:r>
          </m:sub>
        </m:sSub>
      </m:oMath>
      <w:r w:rsidR="00CA6306">
        <w:rPr>
          <w:rFonts w:eastAsiaTheme="minorEastAsia"/>
          <w:sz w:val="22"/>
          <w:szCs w:val="22"/>
        </w:rPr>
        <w:t xml:space="preserve"> for each UE’s transmitted </w:t>
      </w:r>
      <w:r w:rsidR="00310C9B">
        <w:rPr>
          <w:rFonts w:eastAsiaTheme="minorEastAsia"/>
          <w:sz w:val="22"/>
          <w:szCs w:val="22"/>
        </w:rPr>
        <w:t>symbol before spreading</w:t>
      </w:r>
      <w:r w:rsidR="00CA6306">
        <w:rPr>
          <w:rFonts w:eastAsiaTheme="minorEastAsia"/>
          <w:sz w:val="22"/>
          <w:szCs w:val="22"/>
        </w:rPr>
        <w:t xml:space="preserve">. </w:t>
      </w:r>
      <w:r w:rsidR="00155851">
        <w:rPr>
          <w:rFonts w:eastAsiaTheme="minorEastAsia"/>
          <w:sz w:val="22"/>
          <w:szCs w:val="22"/>
        </w:rPr>
        <w:t>Also, l</w:t>
      </w:r>
      <w:r w:rsidR="00CA6306">
        <w:rPr>
          <w:rFonts w:eastAsiaTheme="minorEastAsia"/>
          <w:sz w:val="22"/>
          <w:szCs w:val="22"/>
        </w:rPr>
        <w:t xml:space="preserve">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w:t>
      </w:r>
      <w:r w:rsidR="00E76A71">
        <w:rPr>
          <w:rFonts w:eastAsiaTheme="minorEastAsia"/>
          <w:sz w:val="22"/>
          <w:szCs w:val="22"/>
        </w:rPr>
        <w:t xml:space="preserve"> diagonal</w:t>
      </w:r>
      <w:r w:rsidRPr="004D291B">
        <w:rPr>
          <w:rFonts w:eastAsiaTheme="minorEastAsia"/>
          <w:sz w:val="22"/>
          <w:szCs w:val="22"/>
        </w:rPr>
        <w:t xml:space="preserve"> </w:t>
      </w:r>
      <w:r w:rsidR="00CA6306">
        <w:rPr>
          <w:rFonts w:eastAsiaTheme="minorEastAsia"/>
          <w:sz w:val="22"/>
          <w:szCs w:val="22"/>
        </w:rPr>
        <w:t xml:space="preserve">matrix containing the a priori </w:t>
      </w:r>
      <w:r w:rsidRPr="004D291B">
        <w:rPr>
          <w:rFonts w:eastAsiaTheme="minorEastAsia"/>
          <w:sz w:val="22"/>
          <w:szCs w:val="22"/>
        </w:rPr>
        <w:t>variance</w:t>
      </w:r>
      <w:r w:rsidRPr="004D291B">
        <w:rPr>
          <w:rFonts w:eastAsiaTheme="minorEastAsia"/>
          <w:b/>
          <w:sz w:val="22"/>
          <w:szCs w:val="22"/>
        </w:rPr>
        <w:t xml:space="preserve"> </w:t>
      </w:r>
      <w:r w:rsidRPr="004D291B">
        <w:rPr>
          <w:rFonts w:eastAsiaTheme="minorEastAsia"/>
          <w:sz w:val="22"/>
          <w:szCs w:val="22"/>
        </w:rPr>
        <w:t>of each UE’s transmitted</w:t>
      </w:r>
      <w:r w:rsidR="00310C9B">
        <w:rPr>
          <w:rFonts w:eastAsiaTheme="minorEastAsia"/>
          <w:sz w:val="22"/>
          <w:szCs w:val="22"/>
        </w:rPr>
        <w:t xml:space="preserve"> symbol before spreading</w:t>
      </w:r>
      <w:r w:rsidR="00CA6306">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v</m:t>
            </m:r>
          </m:e>
          <m:sub>
            <m:r>
              <w:rPr>
                <w:rFonts w:ascii="Cambria Math" w:eastAsiaTheme="minorEastAsia" w:hAnsi="Cambria Math"/>
                <w:sz w:val="22"/>
                <w:szCs w:val="22"/>
              </w:rPr>
              <m:t>i</m:t>
            </m:r>
          </m:sub>
        </m:sSub>
      </m:oMath>
      <w:r w:rsidR="00CA6306">
        <w:rPr>
          <w:rFonts w:eastAsiaTheme="minorEastAsia"/>
          <w:sz w:val="22"/>
          <w:szCs w:val="22"/>
        </w:rPr>
        <w:t>, on the diagonal an</w:t>
      </w:r>
      <w:r w:rsidR="00E76A71">
        <w:rPr>
          <w:rFonts w:eastAsiaTheme="minorEastAsia"/>
          <w:sz w:val="22"/>
          <w:szCs w:val="22"/>
        </w:rPr>
        <w:t>d</w:t>
      </w:r>
      <w:r w:rsidR="00CA6306">
        <w:rPr>
          <w:rFonts w:eastAsiaTheme="minorEastAsia"/>
          <w:sz w:val="22"/>
          <w:szCs w:val="22"/>
        </w:rPr>
        <w:t xml:space="preserve"> zeros elsewhere. Both the prior mean and the prior variance are </w:t>
      </w:r>
      <w:r w:rsidRPr="004D291B">
        <w:rPr>
          <w:rFonts w:eastAsiaTheme="minorEastAsia"/>
          <w:sz w:val="22"/>
          <w:szCs w:val="22"/>
        </w:rPr>
        <w:t xml:space="preserve">derived from </w:t>
      </w:r>
      <w:r w:rsidR="005A62C2">
        <w:rPr>
          <w:rFonts w:eastAsiaTheme="minorEastAsia"/>
          <w:sz w:val="22"/>
          <w:szCs w:val="22"/>
        </w:rPr>
        <w:t>the decoder output</w:t>
      </w:r>
      <w:r w:rsidRPr="004D291B">
        <w:rPr>
          <w:rFonts w:eastAsiaTheme="minorEastAsia"/>
          <w:sz w:val="22"/>
          <w:szCs w:val="22"/>
        </w:rPr>
        <w:t>.</w:t>
      </w:r>
      <w:r w:rsidRPr="004D291B">
        <w:rPr>
          <w:rFonts w:eastAsiaTheme="minorEastAsia"/>
          <w:b/>
          <w:sz w:val="22"/>
          <w:szCs w:val="22"/>
        </w:rPr>
        <w:t xml:space="preserve"> </w:t>
      </w:r>
      <w:r w:rsidR="0064226A" w:rsidRPr="004D291B">
        <w:rPr>
          <w:rFonts w:eastAsiaTheme="minorEastAsia"/>
          <w:sz w:val="22"/>
          <w:szCs w:val="22"/>
        </w:rPr>
        <w:t xml:space="preserve">The output of the LMMSE </w:t>
      </w:r>
      <w:r w:rsidR="005A62C2">
        <w:rPr>
          <w:rFonts w:eastAsiaTheme="minorEastAsia"/>
          <w:sz w:val="22"/>
          <w:szCs w:val="22"/>
        </w:rPr>
        <w:t>estimator</w:t>
      </w:r>
      <w:r w:rsidR="0064226A" w:rsidRPr="004D291B">
        <w:rPr>
          <w:rFonts w:eastAsiaTheme="minorEastAsia"/>
          <w:sz w:val="22"/>
          <w:szCs w:val="22"/>
        </w:rPr>
        <w:t xml:space="preserve"> is the mean and variance vectors, and can be computed as</w:t>
      </w:r>
    </w:p>
    <w:p w14:paraId="7AF8D56D" w14:textId="45AFB9B1" w:rsidR="0064226A" w:rsidRPr="004D291B" w:rsidRDefault="0064226A" w:rsidP="00303B23">
      <w:pPr>
        <w:pStyle w:val="ListParagraph"/>
        <w:jc w:val="both"/>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J</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r w:rsidR="008E659D">
        <w:rPr>
          <w:rFonts w:ascii="Times New Roman" w:eastAsiaTheme="minorEastAsia" w:hAnsi="Times New Roman"/>
          <w:b/>
        </w:rPr>
        <w:t xml:space="preserve"> </w:t>
      </w:r>
      <w:r w:rsidR="008E659D" w:rsidRPr="008E659D">
        <w:rPr>
          <w:rFonts w:ascii="Times New Roman" w:eastAsiaTheme="minorEastAsia" w:hAnsi="Times New Roman"/>
        </w:rPr>
        <w:t>and</w:t>
      </w:r>
    </w:p>
    <w:p w14:paraId="14FE1804" w14:textId="47EDB316" w:rsidR="006A121E" w:rsidRPr="004D291B" w:rsidRDefault="006A121E" w:rsidP="00303B23">
      <w:pPr>
        <w:pStyle w:val="ListParagraph"/>
        <w:jc w:val="both"/>
        <w:rPr>
          <w:rFonts w:ascii="Times New Roman" w:eastAsiaTheme="minorEastAsia" w:hAnsi="Times New Roman"/>
          <w:b/>
        </w:rPr>
      </w:pPr>
      <m:oMath>
        <m:r>
          <m:rPr>
            <m:sty m:val="bi"/>
          </m:rPr>
          <w:rPr>
            <w:rFonts w:ascii="Cambria Math" w:eastAsiaTheme="minorEastAsia" w:hAnsi="Cambria Math"/>
          </w:rPr>
          <m:t>V=</m:t>
        </m:r>
        <m:d>
          <m:dPr>
            <m:begChr m:val="["/>
            <m:endChr m:val="]"/>
            <m:ctrlPr>
              <w:rPr>
                <w:rFonts w:ascii="Cambria Math" w:eastAsiaTheme="minorEastAsia" w:hAnsi="Cambria Math"/>
                <w:b/>
                <w:i/>
              </w:rPr>
            </m:ctrlPr>
          </m:dPr>
          <m:e>
            <m:m>
              <m:mPr>
                <m:mcs>
                  <m:mc>
                    <m:mcPr>
                      <m:count m:val="3"/>
                      <m:mcJc m:val="center"/>
                    </m:mcPr>
                  </m:mc>
                </m:mcs>
                <m:ctrlPr>
                  <w:rPr>
                    <w:rFonts w:ascii="Cambria Math" w:eastAsiaTheme="minorEastAsia" w:hAnsi="Cambria Math"/>
                    <w:b/>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e>
                <m:e>
                  <m:r>
                    <m:rPr>
                      <m:sty m:val="bi"/>
                    </m:rPr>
                    <w:rPr>
                      <w:rFonts w:ascii="Cambria Math" w:hAnsi="Cambria Math"/>
                    </w:rPr>
                    <m:t>⋯</m:t>
                  </m:r>
                </m:e>
                <m:e>
                  <m:r>
                    <w:rPr>
                      <w:rFonts w:ascii="Cambria Math" w:eastAsiaTheme="minorEastAsia"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r>
                    <w:rPr>
                      <w:rFonts w:ascii="Cambria Math" w:eastAsiaTheme="minorEastAsia" w:hAnsi="Cambria Math"/>
                    </w:rPr>
                    <m:t>0</m:t>
                  </m:r>
                </m:e>
                <m:e>
                  <m:r>
                    <m:rPr>
                      <m:sty m:val="bi"/>
                    </m:rPr>
                    <w:rPr>
                      <w:rFonts w:ascii="Cambria Math" w:hAnsi="Cambria Math"/>
                    </w:rPr>
                    <m:t>⋯</m:t>
                  </m:r>
                </m:e>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J</m:t>
                      </m:r>
                    </m:sub>
                  </m:sSub>
                </m:e>
              </m:mr>
            </m:m>
          </m:e>
        </m:d>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sidR="00135208">
        <w:rPr>
          <w:rFonts w:ascii="Times New Roman" w:eastAsiaTheme="minorEastAsia" w:hAnsi="Times New Roman"/>
          <w:b/>
        </w:rPr>
        <w:t>)</w:t>
      </w:r>
      <w:r w:rsidR="007A0AB7">
        <w:rPr>
          <w:rFonts w:ascii="Times New Roman" w:eastAsiaTheme="minorEastAsia" w:hAnsi="Times New Roman"/>
          <w:b/>
        </w:rPr>
        <w:t>.</w:t>
      </w:r>
    </w:p>
    <w:p w14:paraId="6A46C922" w14:textId="77777777" w:rsidR="00A85ED5" w:rsidRDefault="00A85ED5" w:rsidP="00303B23">
      <w:pPr>
        <w:jc w:val="both"/>
        <w:rPr>
          <w:rFonts w:eastAsiaTheme="minorEastAsia"/>
          <w:sz w:val="22"/>
          <w:szCs w:val="22"/>
        </w:rPr>
      </w:pPr>
    </w:p>
    <w:p w14:paraId="7683CE61" w14:textId="4B038842" w:rsidR="00310C9B" w:rsidRDefault="00310C9B" w:rsidP="00303B23">
      <w:pPr>
        <w:jc w:val="both"/>
        <w:rPr>
          <w:rFonts w:eastAsiaTheme="minorEastAsia"/>
          <w:sz w:val="22"/>
          <w:szCs w:val="22"/>
        </w:rPr>
      </w:pPr>
      <w:r>
        <w:rPr>
          <w:rFonts w:eastAsiaTheme="minorEastAsia"/>
          <w:sz w:val="22"/>
          <w:szCs w:val="22"/>
        </w:rPr>
        <w:t xml:space="preserve">This </w:t>
      </w:r>
      <w:r w:rsidR="000E0596">
        <w:rPr>
          <w:rFonts w:eastAsiaTheme="minorEastAsia"/>
          <w:sz w:val="22"/>
          <w:szCs w:val="22"/>
        </w:rPr>
        <w:t>LMMSE estimation</w:t>
      </w:r>
      <w:r>
        <w:rPr>
          <w:rFonts w:eastAsiaTheme="minorEastAsia"/>
          <w:sz w:val="22"/>
          <w:szCs w:val="22"/>
        </w:rPr>
        <w:t xml:space="preserve"> is </w:t>
      </w:r>
      <w:r w:rsidR="00DA6CBC">
        <w:rPr>
          <w:rFonts w:eastAsiaTheme="minorEastAsia"/>
          <w:sz w:val="22"/>
          <w:szCs w:val="22"/>
        </w:rPr>
        <w:t>applied to each</w:t>
      </w:r>
      <w:r>
        <w:rPr>
          <w:rFonts w:eastAsiaTheme="minorEastAsia"/>
          <w:sz w:val="22"/>
          <w:szCs w:val="22"/>
        </w:rPr>
        <w:t xml:space="preserve"> of the pre-spreading </w:t>
      </w:r>
      <w:r w:rsidR="00681943">
        <w:rPr>
          <w:rFonts w:eastAsiaTheme="minorEastAsia"/>
          <w:sz w:val="22"/>
          <w:szCs w:val="22"/>
        </w:rPr>
        <w:t>symbols</w:t>
      </w:r>
      <w:r>
        <w:rPr>
          <w:rFonts w:eastAsiaTheme="minorEastAsia"/>
          <w:sz w:val="22"/>
          <w:szCs w:val="22"/>
        </w:rPr>
        <w:t>.</w:t>
      </w:r>
    </w:p>
    <w:p w14:paraId="7882A7D8" w14:textId="7BDEAEC0" w:rsidR="00DE10A5" w:rsidRDefault="00A008F7" w:rsidP="00303B23">
      <w:pPr>
        <w:jc w:val="both"/>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r w:rsidR="004B732E">
        <w:rPr>
          <w:rFonts w:eastAsiaTheme="minorEastAsia"/>
          <w:sz w:val="22"/>
          <w:szCs w:val="22"/>
        </w:rPr>
        <w:t xml:space="preserve"> Channel decoding will be performed for each UE, completing an outer iteration.</w:t>
      </w:r>
    </w:p>
    <w:p w14:paraId="5B526FA9" w14:textId="28B79867" w:rsidR="004B732E" w:rsidRDefault="004B732E" w:rsidP="00303B23">
      <w:pPr>
        <w:snapToGrid w:val="0"/>
        <w:spacing w:after="120"/>
        <w:contextualSpacing/>
        <w:jc w:val="both"/>
        <w:rPr>
          <w:rFonts w:eastAsiaTheme="minorEastAsia"/>
          <w:iCs/>
          <w:sz w:val="22"/>
          <w:szCs w:val="22"/>
        </w:rPr>
      </w:pPr>
      <w:r>
        <w:rPr>
          <w:rFonts w:eastAsiaTheme="minorEastAsia"/>
          <w:iCs/>
          <w:sz w:val="22"/>
          <w:szCs w:val="22"/>
        </w:rPr>
        <w:t>In the following, the complexity of the LMMSE estimation and associated operations is analyzed.</w:t>
      </w:r>
    </w:p>
    <w:p w14:paraId="265E82FB" w14:textId="7DFB3ACF" w:rsidR="004B732E" w:rsidRDefault="004B732E" w:rsidP="004B732E">
      <w:pPr>
        <w:pStyle w:val="Heading4"/>
      </w:pPr>
      <w:r>
        <w:lastRenderedPageBreak/>
        <w:t>Complexity of The LMMSE Receiver</w:t>
      </w:r>
    </w:p>
    <w:p w14:paraId="2A0C0E30" w14:textId="43B3CBF8" w:rsidR="004B732E" w:rsidRDefault="008E659D" w:rsidP="00AF4EE0">
      <w:pPr>
        <w:jc w:val="both"/>
        <w:rPr>
          <w:sz w:val="22"/>
          <w:szCs w:val="22"/>
          <w:lang w:val="en-GB"/>
        </w:rPr>
      </w:pPr>
      <w:r>
        <w:rPr>
          <w:sz w:val="22"/>
          <w:szCs w:val="22"/>
          <w:lang w:val="en-GB"/>
        </w:rPr>
        <w:t>The LMSSE estimation equations can be mapped to different functional components. Starting with the mean value calculations</w:t>
      </w:r>
      <w:r w:rsidR="00C2449A">
        <w:rPr>
          <w:sz w:val="22"/>
          <w:szCs w:val="22"/>
          <w:lang w:val="en-GB"/>
        </w:rPr>
        <w:t xml:space="preserve"> per pre-spreading symbol</w:t>
      </w:r>
      <w:r>
        <w:rPr>
          <w:sz w:val="22"/>
          <w:szCs w:val="22"/>
          <w:lang w:val="en-GB"/>
        </w:rPr>
        <w:t>:</w:t>
      </w:r>
    </w:p>
    <w:p w14:paraId="351EF5B4" w14:textId="72DF0511" w:rsidR="00B07B4A" w:rsidRPr="00B07B4A" w:rsidRDefault="008E659D" w:rsidP="00B07B4A">
      <w:pPr>
        <w:pStyle w:val="ListParagraph"/>
        <w:jc w:val="both"/>
        <w:rPr>
          <w:rFonts w:ascii="Times New Roman" w:eastAsiaTheme="minorEastAsia" w:hAnsi="Times New Roman"/>
          <w:b/>
        </w:rPr>
      </w:pPr>
      <m:oMath>
        <m:r>
          <m:rPr>
            <m:sty m:val="bi"/>
          </m:rPr>
          <w:rPr>
            <w:rFonts w:ascii="Cambria Math" w:eastAsiaTheme="minorEastAsia" w:hAnsi="Cambria Math"/>
          </w:rPr>
          <m:t>m=</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Pr>
          <w:rFonts w:ascii="Times New Roman" w:eastAsiaTheme="minorEastAsia" w:hAnsi="Times New Roman"/>
          <w:b/>
        </w:rPr>
        <w:t>.</w:t>
      </w:r>
    </w:p>
    <w:p w14:paraId="712C84A0" w14:textId="77777777" w:rsidR="00FC38F3" w:rsidRDefault="00FC38F3" w:rsidP="004B732E">
      <w:pPr>
        <w:rPr>
          <w:sz w:val="22"/>
          <w:szCs w:val="22"/>
          <w:lang w:val="en-GB"/>
        </w:rPr>
      </w:pPr>
    </w:p>
    <w:p w14:paraId="59EC17E3" w14:textId="29C12170" w:rsidR="00C2449A" w:rsidRDefault="00B07B4A" w:rsidP="00AF4EE0">
      <w:pPr>
        <w:jc w:val="both"/>
        <w:rPr>
          <w:sz w:val="22"/>
          <w:szCs w:val="22"/>
          <w:lang w:val="en-GB"/>
        </w:rPr>
      </w:pPr>
      <w:r>
        <w:rPr>
          <w:sz w:val="22"/>
          <w:szCs w:val="22"/>
          <w:lang w:val="en-GB"/>
        </w:rPr>
        <w:t xml:space="preserve">Since the estimation is </w:t>
      </w:r>
      <w:r w:rsidR="00FC38F3">
        <w:rPr>
          <w:sz w:val="22"/>
          <w:szCs w:val="22"/>
          <w:lang w:val="en-GB"/>
        </w:rPr>
        <w:t>performed once</w:t>
      </w:r>
      <w:r>
        <w:rPr>
          <w:sz w:val="22"/>
          <w:szCs w:val="22"/>
          <w:lang w:val="en-GB"/>
        </w:rPr>
        <w:t xml:space="preserve"> </w:t>
      </w:r>
      <w:r w:rsidR="00FC38F3">
        <w:rPr>
          <w:sz w:val="22"/>
          <w:szCs w:val="22"/>
          <w:lang w:val="en-GB"/>
        </w:rPr>
        <w:t xml:space="preserve">per pre-spreading symbol, it is performed </w:t>
      </w:r>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RE</m:t>
            </m:r>
          </m:sub>
        </m:sSub>
        <m:r>
          <w:rPr>
            <w:rFonts w:ascii="Cambria Math" w:hAnsi="Cambria Math"/>
            <w:sz w:val="22"/>
            <w:szCs w:val="22"/>
            <w:lang w:val="en-GB"/>
          </w:rPr>
          <m:t>/K</m:t>
        </m:r>
      </m:oMath>
      <w:r w:rsidR="00FC38F3">
        <w:rPr>
          <w:sz w:val="22"/>
          <w:szCs w:val="22"/>
          <w:lang w:val="en-GB"/>
        </w:rPr>
        <w:t xml:space="preserve"> times and this factor will be applied to all the following analysis.</w:t>
      </w:r>
    </w:p>
    <w:p w14:paraId="3DBCB39F" w14:textId="62906E80" w:rsidR="008E659D" w:rsidRDefault="001924FB" w:rsidP="004B732E">
      <w:pPr>
        <w:rPr>
          <w:sz w:val="22"/>
        </w:rPr>
      </w:pPr>
      <w:r>
        <w:rPr>
          <w:sz w:val="22"/>
          <w:szCs w:val="22"/>
          <w:lang w:val="en-GB"/>
        </w:rPr>
        <w:t xml:space="preserve">The covariance matrix is calculated by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oMath>
      <w:r>
        <w:rPr>
          <w:b/>
        </w:rPr>
        <w:t xml:space="preserve">, </w:t>
      </w:r>
      <w:r w:rsidRPr="001924FB">
        <w:rPr>
          <w:sz w:val="22"/>
        </w:rPr>
        <w:t>where:</w:t>
      </w:r>
    </w:p>
    <w:p w14:paraId="66A2D8BF" w14:textId="219166F6" w:rsidR="001924FB" w:rsidRDefault="001924FB" w:rsidP="001924FB">
      <w:pPr>
        <w:pStyle w:val="ListParagraph"/>
        <w:numPr>
          <w:ilvl w:val="0"/>
          <w:numId w:val="17"/>
        </w:numPr>
        <w:rPr>
          <w:lang w:val="en-GB"/>
        </w:rPr>
      </w:pPr>
      <m:oMath>
        <m:r>
          <w:rPr>
            <w:rFonts w:ascii="Cambria Math" w:hAnsi="Cambria Math"/>
            <w:lang w:val="en-GB"/>
          </w:rPr>
          <m:t>I</m:t>
        </m:r>
      </m:oMath>
      <w:r>
        <w:rPr>
          <w:lang w:val="en-GB"/>
        </w:rPr>
        <w:t xml:space="preserve"> is the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oMath>
      <w:r>
        <w:rPr>
          <w:lang w:val="en-GB"/>
        </w:rPr>
        <w:t xml:space="preserve"> identity matrix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is a scalar corresponding to the noise </w:t>
      </w:r>
      <w:proofErr w:type="gramStart"/>
      <w:r>
        <w:rPr>
          <w:lang w:val="en-GB"/>
        </w:rPr>
        <w:t>variance.</w:t>
      </w:r>
      <w:proofErr w:type="gramEnd"/>
    </w:p>
    <w:p w14:paraId="6227A37D" w14:textId="515D552D" w:rsidR="001924FB" w:rsidRDefault="001924FB" w:rsidP="001924FB">
      <w:pPr>
        <w:pStyle w:val="ListParagraph"/>
        <w:numPr>
          <w:ilvl w:val="0"/>
          <w:numId w:val="17"/>
        </w:numPr>
        <w:rPr>
          <w:lang w:val="en-GB"/>
        </w:rPr>
      </w:pPr>
      <m:oMath>
        <m:r>
          <w:rPr>
            <w:rFonts w:ascii="Cambria Math" w:hAnsi="Cambria Math"/>
            <w:lang w:val="en-GB"/>
          </w:rPr>
          <m:t>H</m:t>
        </m:r>
      </m:oMath>
      <w:r>
        <w:rPr>
          <w:lang w:val="en-GB"/>
        </w:rPr>
        <w:t xml:space="preserve"> is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×J</m:t>
        </m:r>
      </m:oMath>
    </w:p>
    <w:p w14:paraId="049986E7" w14:textId="21B92E88" w:rsidR="00C2449A" w:rsidRDefault="00482F71" w:rsidP="001924FB">
      <w:pPr>
        <w:pStyle w:val="ListParagraph"/>
        <w:numPr>
          <w:ilvl w:val="0"/>
          <w:numId w:val="17"/>
        </w:numPr>
        <w:rPr>
          <w:lang w:val="en-GB"/>
        </w:rPr>
      </w:pP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oMath>
      <w:r w:rsidR="00C2449A">
        <w:rPr>
          <w:lang w:val="en-GB"/>
        </w:rPr>
        <w:t xml:space="preserve"> is a </w:t>
      </w:r>
      <m:oMath>
        <m:r>
          <w:rPr>
            <w:rFonts w:ascii="Cambria Math" w:hAnsi="Cambria Math"/>
            <w:lang w:val="en-GB"/>
          </w:rPr>
          <m:t>J×J</m:t>
        </m:r>
      </m:oMath>
      <w:r w:rsidR="00C2449A">
        <w:rPr>
          <w:lang w:val="en-GB"/>
        </w:rPr>
        <w:t xml:space="preserve"> diagonal matrix with real </w:t>
      </w:r>
      <w:proofErr w:type="gramStart"/>
      <w:r w:rsidR="00C2449A">
        <w:rPr>
          <w:lang w:val="en-GB"/>
        </w:rPr>
        <w:t>entries.</w:t>
      </w:r>
      <w:proofErr w:type="gramEnd"/>
    </w:p>
    <w:p w14:paraId="3B5DD167" w14:textId="3D57ECA2" w:rsidR="00355AD7" w:rsidRDefault="00C2449A" w:rsidP="00362DA3">
      <w:pPr>
        <w:jc w:val="both"/>
        <w:rPr>
          <w:sz w:val="22"/>
          <w:lang w:val="en-GB"/>
        </w:rPr>
      </w:pPr>
      <w:r w:rsidRPr="00C2449A">
        <w:rPr>
          <w:sz w:val="22"/>
          <w:lang w:val="en-GB"/>
        </w:rPr>
        <w:t>Therefore</w:t>
      </w:r>
      <w:r>
        <w:rPr>
          <w:sz w:val="22"/>
          <w:lang w:val="en-GB"/>
        </w:rPr>
        <w:t xml:space="preserve">, the covariance matrix requires </w:t>
      </w:r>
      <m:oMath>
        <m:sSup>
          <m:sSupPr>
            <m:ctrlPr>
              <w:rPr>
                <w:rFonts w:ascii="Cambria Math" w:hAnsi="Cambria Math"/>
                <w:i/>
                <w:sz w:val="22"/>
                <w:lang w:val="en-GB"/>
              </w:rPr>
            </m:ctrlPr>
          </m:sSupPr>
          <m:e>
            <m:r>
              <w:rPr>
                <w:rFonts w:ascii="Cambria Math" w:hAnsi="Cambria Math"/>
                <w:sz w:val="22"/>
                <w:lang w:val="en-GB"/>
              </w:rPr>
              <m:t>O(K</m:t>
            </m:r>
          </m:e>
          <m:sup>
            <m:r>
              <w:rPr>
                <w:rFonts w:ascii="Cambria Math" w:hAnsi="Cambria Math"/>
                <w:sz w:val="22"/>
                <w:lang w:val="en-GB"/>
              </w:rPr>
              <m:t>2</m:t>
            </m:r>
          </m:sup>
        </m:s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J)</m:t>
        </m:r>
      </m:oMath>
      <w:r w:rsidR="00AB415B">
        <w:rPr>
          <w:sz w:val="22"/>
          <w:lang w:val="en-GB"/>
        </w:rPr>
        <w:t xml:space="preserve"> complex operations. The dimension of the covariance matrix is </w:t>
      </w:r>
      <m:oMath>
        <m:r>
          <w:rPr>
            <w:rFonts w:ascii="Cambria Math" w:hAnsi="Cambria Math"/>
            <w:sz w:val="22"/>
            <w:lang w:val="en-GB"/>
          </w:rPr>
          <m:t>K</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×K</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oMath>
      <w:r w:rsidR="00AB415B">
        <w:rPr>
          <w:sz w:val="22"/>
          <w:lang w:val="en-GB"/>
        </w:rPr>
        <w:t xml:space="preserve"> and inverting it requires </w:t>
      </w:r>
      <m:oMath>
        <m:r>
          <w:rPr>
            <w:rFonts w:ascii="Cambria Math" w:hAnsi="Cambria Math"/>
            <w:sz w:val="22"/>
            <w:lang w:val="en-GB"/>
          </w:rPr>
          <m:t>O(</m:t>
        </m:r>
        <m:sSup>
          <m:sSupPr>
            <m:ctrlPr>
              <w:rPr>
                <w:rFonts w:ascii="Cambria Math" w:hAnsi="Cambria Math"/>
                <w:i/>
                <w:sz w:val="22"/>
                <w:lang w:val="en-GB"/>
              </w:rPr>
            </m:ctrlPr>
          </m:sSupPr>
          <m:e>
            <m:r>
              <w:rPr>
                <w:rFonts w:ascii="Cambria Math" w:hAnsi="Cambria Math"/>
                <w:sz w:val="22"/>
                <w:lang w:val="en-GB"/>
              </w:rPr>
              <m:t>K</m:t>
            </m:r>
          </m:e>
          <m:sup>
            <m:r>
              <w:rPr>
                <w:rFonts w:ascii="Cambria Math" w:hAnsi="Cambria Math"/>
                <w:sz w:val="22"/>
                <w:lang w:val="en-GB"/>
              </w:rPr>
              <m:t>3</m:t>
            </m:r>
          </m:sup>
        </m:s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oMath>
      <w:r w:rsidR="00AB415B">
        <w:rPr>
          <w:sz w:val="22"/>
          <w:lang w:val="en-GB"/>
        </w:rPr>
        <w:t xml:space="preserve"> complex operations</w:t>
      </w:r>
      <w:r w:rsidR="00FC38F3">
        <w:rPr>
          <w:sz w:val="22"/>
          <w:lang w:val="en-GB"/>
        </w:rPr>
        <w:t>.</w:t>
      </w:r>
      <w:r w:rsidR="00355AD7">
        <w:rPr>
          <w:sz w:val="22"/>
          <w:lang w:val="en-GB"/>
        </w:rPr>
        <w:t xml:space="preserve"> Therefore, the total number of complex operations per iteration to calculate the covariance matrix and invert it is</w:t>
      </w:r>
    </w:p>
    <w:p w14:paraId="135675CD" w14:textId="7CE43136" w:rsidR="00355AD7" w:rsidRPr="00FE01E4" w:rsidRDefault="00FE01E4" w:rsidP="00362DA3">
      <w:pPr>
        <w:jc w:val="both"/>
        <w:rPr>
          <w:b/>
          <w:sz w:val="22"/>
          <w:lang w:val="en-GB"/>
        </w:rPr>
      </w:pPr>
      <m:oMathPara>
        <m:oMath>
          <m:r>
            <m:rPr>
              <m:sty m:val="bi"/>
            </m:rPr>
            <w:rPr>
              <w:rFonts w:ascii="Cambria Math" w:hAnsi="Cambria Math"/>
              <w:sz w:val="22"/>
              <w:lang w:val="en-GB"/>
            </w:rPr>
            <m:t>O(</m:t>
          </m:r>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r>
            <m:rPr>
              <m:sty m:val="bi"/>
            </m:rPr>
            <w:rPr>
              <w:rFonts w:ascii="Cambria Math" w:hAnsi="Cambria Math"/>
              <w:sz w:val="22"/>
              <w:lang w:val="en-GB"/>
            </w:rPr>
            <m:t>.K.</m:t>
          </m:r>
          <m:sSubSup>
            <m:sSubSupPr>
              <m:ctrlPr>
                <w:rPr>
                  <w:rFonts w:ascii="Cambria Math" w:hAnsi="Cambria Math"/>
                  <w:b/>
                  <w:i/>
                  <w:sz w:val="22"/>
                  <w:lang w:val="en-GB"/>
                </w:rPr>
              </m:ctrlPr>
            </m:sSubSupPr>
            <m:e>
              <m:r>
                <m:rPr>
                  <m:sty m:val="bi"/>
                </m:rPr>
                <w:rPr>
                  <w:rFonts w:ascii="Cambria Math" w:hAnsi="Cambria Math"/>
                  <w:sz w:val="22"/>
                  <w:lang w:val="en-GB"/>
                </w:rPr>
                <m:t>N</m:t>
              </m:r>
            </m:e>
            <m:sub>
              <m:r>
                <m:rPr>
                  <m:sty m:val="bi"/>
                </m:rPr>
                <w:rPr>
                  <w:rFonts w:ascii="Cambria Math" w:hAnsi="Cambria Math"/>
                  <w:sz w:val="22"/>
                  <w:lang w:val="en-GB"/>
                </w:rPr>
                <m:t>rx</m:t>
              </m:r>
            </m:sub>
            <m:sup>
              <m:r>
                <m:rPr>
                  <m:sty m:val="bi"/>
                </m:rPr>
                <w:rPr>
                  <w:rFonts w:ascii="Cambria Math" w:hAnsi="Cambria Math"/>
                  <w:sz w:val="22"/>
                  <w:lang w:val="en-GB"/>
                </w:rPr>
                <m:t>2</m:t>
              </m:r>
            </m:sup>
          </m:sSubSup>
          <m:r>
            <m:rPr>
              <m:sty m:val="bi"/>
            </m:rPr>
            <w:rPr>
              <w:rFonts w:ascii="Cambria Math" w:hAnsi="Cambria Math"/>
              <w:sz w:val="22"/>
              <w:lang w:val="en-GB"/>
            </w:rPr>
            <m:t>J)+O(</m:t>
          </m:r>
          <m:sSup>
            <m:sSupPr>
              <m:ctrlPr>
                <w:rPr>
                  <w:rFonts w:ascii="Cambria Math" w:hAnsi="Cambria Math"/>
                  <w:b/>
                  <w:i/>
                  <w:sz w:val="22"/>
                  <w:lang w:val="en-GB"/>
                </w:rPr>
              </m:ctrlPr>
            </m:sSupPr>
            <m:e>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r>
                <m:rPr>
                  <m:sty m:val="bi"/>
                </m:rPr>
                <w:rPr>
                  <w:rFonts w:ascii="Cambria Math" w:hAnsi="Cambria Math"/>
                  <w:sz w:val="22"/>
                  <w:lang w:val="en-GB"/>
                </w:rPr>
                <m:t>K</m:t>
              </m:r>
            </m:e>
            <m:sup>
              <m:r>
                <m:rPr>
                  <m:sty m:val="bi"/>
                </m:rPr>
                <w:rPr>
                  <w:rFonts w:ascii="Cambria Math" w:hAnsi="Cambria Math"/>
                  <w:sz w:val="22"/>
                  <w:lang w:val="en-GB"/>
                </w:rPr>
                <m:t>2</m:t>
              </m:r>
            </m:sup>
          </m:sSup>
          <m:sSubSup>
            <m:sSubSupPr>
              <m:ctrlPr>
                <w:rPr>
                  <w:rFonts w:ascii="Cambria Math" w:hAnsi="Cambria Math"/>
                  <w:b/>
                  <w:i/>
                  <w:sz w:val="22"/>
                  <w:lang w:val="en-GB"/>
                </w:rPr>
              </m:ctrlPr>
            </m:sSubSupPr>
            <m:e>
              <m:r>
                <m:rPr>
                  <m:sty m:val="bi"/>
                </m:rPr>
                <w:rPr>
                  <w:rFonts w:ascii="Cambria Math" w:hAnsi="Cambria Math"/>
                  <w:sz w:val="22"/>
                  <w:lang w:val="en-GB"/>
                </w:rPr>
                <m:t>N</m:t>
              </m:r>
            </m:e>
            <m:sub>
              <m:r>
                <m:rPr>
                  <m:sty m:val="bi"/>
                </m:rPr>
                <w:rPr>
                  <w:rFonts w:ascii="Cambria Math" w:hAnsi="Cambria Math"/>
                  <w:sz w:val="22"/>
                  <w:lang w:val="en-GB"/>
                </w:rPr>
                <m:t>rx</m:t>
              </m:r>
            </m:sub>
            <m:sup>
              <m:r>
                <m:rPr>
                  <m:sty m:val="bi"/>
                </m:rPr>
                <w:rPr>
                  <w:rFonts w:ascii="Cambria Math" w:hAnsi="Cambria Math"/>
                  <w:sz w:val="22"/>
                  <w:lang w:val="en-GB"/>
                </w:rPr>
                <m:t>3</m:t>
              </m:r>
            </m:sup>
          </m:sSubSup>
          <m:r>
            <m:rPr>
              <m:sty m:val="bi"/>
            </m:rPr>
            <w:rPr>
              <w:rFonts w:ascii="Cambria Math" w:hAnsi="Cambria Math"/>
              <w:sz w:val="22"/>
              <w:lang w:val="en-GB"/>
            </w:rPr>
            <m:t>)</m:t>
          </m:r>
        </m:oMath>
      </m:oMathPara>
    </w:p>
    <w:p w14:paraId="09E4EBDE" w14:textId="7CDC0106" w:rsidR="00355AD7" w:rsidRDefault="00355AD7" w:rsidP="00362DA3">
      <w:pPr>
        <w:jc w:val="both"/>
        <w:rPr>
          <w:sz w:val="22"/>
          <w:lang w:val="en-GB"/>
        </w:rPr>
      </w:pPr>
      <w:r>
        <w:rPr>
          <w:sz w:val="22"/>
          <w:lang w:val="en-GB"/>
        </w:rPr>
        <w:t xml:space="preserve">This only differs by a factor of </w:t>
      </w:r>
      <m:oMath>
        <m:r>
          <w:rPr>
            <w:rFonts w:ascii="Cambria Math" w:hAnsi="Cambria Math"/>
            <w:sz w:val="22"/>
            <w:lang w:val="en-GB"/>
          </w:rPr>
          <m:t>K</m:t>
        </m:r>
      </m:oMath>
      <w:r>
        <w:rPr>
          <w:sz w:val="22"/>
          <w:lang w:val="en-GB"/>
        </w:rPr>
        <w:t xml:space="preserve"> from chip-wise MMSE.</w:t>
      </w:r>
    </w:p>
    <w:p w14:paraId="7625264E" w14:textId="43DB880E" w:rsidR="00C54916" w:rsidRDefault="00362DA3" w:rsidP="00362DA3">
      <w:pPr>
        <w:jc w:val="both"/>
        <w:rPr>
          <w:sz w:val="22"/>
          <w:lang w:val="en-GB"/>
        </w:rPr>
      </w:pPr>
      <w:r>
        <w:rPr>
          <w:sz w:val="22"/>
          <w:lang w:val="en-GB"/>
        </w:rPr>
        <w:t>In HIC, UEs are removed from the UE pool if their transmissions are successfully decoded, reducing the number of operations required to calculate the covariance matrix is subsequent iterations</w:t>
      </w:r>
      <w:r w:rsidR="00AF4EE0">
        <w:rPr>
          <w:sz w:val="22"/>
          <w:lang w:val="en-GB"/>
        </w:rPr>
        <w:t>, turning the previous equation to an upper bound.</w:t>
      </w:r>
    </w:p>
    <w:p w14:paraId="506C6906" w14:textId="0F254281" w:rsidR="00362DA3" w:rsidRDefault="00362DA3" w:rsidP="00C2449A">
      <w:pPr>
        <w:rPr>
          <w:sz w:val="22"/>
          <w:lang w:val="en-GB"/>
        </w:rPr>
      </w:pPr>
      <w:r w:rsidRPr="00362DA3">
        <w:rPr>
          <w:b/>
          <w:i/>
          <w:sz w:val="22"/>
          <w:u w:val="single"/>
          <w:lang w:val="en-GB"/>
        </w:rPr>
        <w:t>Observation</w:t>
      </w:r>
      <w:r w:rsidR="004854C9">
        <w:rPr>
          <w:b/>
          <w:i/>
          <w:sz w:val="22"/>
          <w:u w:val="single"/>
          <w:lang w:val="en-GB"/>
        </w:rPr>
        <w:t xml:space="preserve"> 3</w:t>
      </w:r>
      <w:r>
        <w:rPr>
          <w:sz w:val="22"/>
          <w:lang w:val="en-GB"/>
        </w:rPr>
        <w:t>: HIC reduces the complexity of calculati</w:t>
      </w:r>
      <w:r w:rsidR="008C7955">
        <w:rPr>
          <w:sz w:val="22"/>
          <w:lang w:val="en-GB"/>
        </w:rPr>
        <w:t>ng</w:t>
      </w:r>
      <w:r>
        <w:rPr>
          <w:sz w:val="22"/>
          <w:lang w:val="en-GB"/>
        </w:rPr>
        <w:t xml:space="preserve"> the covariance matrix in subsequent iterations.</w:t>
      </w:r>
    </w:p>
    <w:p w14:paraId="3C1150B4" w14:textId="28292C4B" w:rsidR="00362DA3" w:rsidRPr="00362DA3" w:rsidRDefault="00362DA3" w:rsidP="00362DA3">
      <w:pPr>
        <w:jc w:val="both"/>
        <w:rPr>
          <w:sz w:val="22"/>
          <w:lang w:val="en-GB"/>
        </w:rPr>
      </w:pPr>
      <w:r>
        <w:rPr>
          <w:sz w:val="22"/>
          <w:lang w:val="en-GB"/>
        </w:rPr>
        <w:t xml:space="preserve">For RSMA, the largest spreading factored used is 6 with both 2 and 4 receiver antennae </w:t>
      </w:r>
      <w:r>
        <w:rPr>
          <w:sz w:val="22"/>
          <w:lang w:val="en-GB"/>
        </w:rPr>
        <w:fldChar w:fldCharType="begin"/>
      </w:r>
      <w:r>
        <w:rPr>
          <w:sz w:val="22"/>
          <w:lang w:val="en-GB"/>
        </w:rPr>
        <w:instrText xml:space="preserve"> REF _Ref526590912 \r \h  \* MERGEFORMAT </w:instrText>
      </w:r>
      <w:r>
        <w:rPr>
          <w:sz w:val="22"/>
          <w:lang w:val="en-GB"/>
        </w:rPr>
      </w:r>
      <w:r>
        <w:rPr>
          <w:sz w:val="22"/>
          <w:lang w:val="en-GB"/>
        </w:rPr>
        <w:fldChar w:fldCharType="separate"/>
      </w:r>
      <w:r w:rsidR="007F2946">
        <w:rPr>
          <w:sz w:val="22"/>
          <w:lang w:val="en-GB"/>
        </w:rPr>
        <w:t>[8]</w:t>
      </w:r>
      <w:r>
        <w:rPr>
          <w:sz w:val="22"/>
          <w:lang w:val="en-GB"/>
        </w:rPr>
        <w:fldChar w:fldCharType="end"/>
      </w:r>
      <w:r>
        <w:rPr>
          <w:sz w:val="22"/>
          <w:lang w:val="en-GB"/>
        </w:rPr>
        <w:t xml:space="preserve">.  For the 4-antenna scenarios, it was also observed in </w:t>
      </w:r>
      <w:r>
        <w:rPr>
          <w:sz w:val="22"/>
          <w:lang w:val="en-GB"/>
        </w:rPr>
        <w:fldChar w:fldCharType="begin"/>
      </w:r>
      <w:r>
        <w:rPr>
          <w:sz w:val="22"/>
          <w:lang w:val="en-GB"/>
        </w:rPr>
        <w:instrText xml:space="preserve"> REF _Ref526590912 \r \h  \* MERGEFORMAT </w:instrText>
      </w:r>
      <w:r>
        <w:rPr>
          <w:sz w:val="22"/>
          <w:lang w:val="en-GB"/>
        </w:rPr>
      </w:r>
      <w:r>
        <w:rPr>
          <w:sz w:val="22"/>
          <w:lang w:val="en-GB"/>
        </w:rPr>
        <w:fldChar w:fldCharType="separate"/>
      </w:r>
      <w:r w:rsidR="007F2946">
        <w:rPr>
          <w:sz w:val="22"/>
          <w:lang w:val="en-GB"/>
        </w:rPr>
        <w:t>[8]</w:t>
      </w:r>
      <w:r>
        <w:rPr>
          <w:sz w:val="22"/>
          <w:lang w:val="en-GB"/>
        </w:rPr>
        <w:fldChar w:fldCharType="end"/>
      </w:r>
      <w:r>
        <w:rPr>
          <w:sz w:val="22"/>
          <w:lang w:val="en-GB"/>
        </w:rPr>
        <w:t xml:space="preserve">, that using a spreading factor of 4 provided performance comparable to </w:t>
      </w:r>
      <m:oMath>
        <m:r>
          <w:rPr>
            <w:rFonts w:ascii="Cambria Math" w:hAnsi="Cambria Math"/>
            <w:sz w:val="22"/>
            <w:lang w:val="en-GB"/>
          </w:rPr>
          <m:t>K=6</m:t>
        </m:r>
      </m:oMath>
      <w:r>
        <w:rPr>
          <w:sz w:val="22"/>
          <w:lang w:val="en-GB"/>
        </w:rPr>
        <w:t xml:space="preserve">. Therefore, the size of the covariance matrix for RSMA is limited to </w:t>
      </w:r>
      <m:oMath>
        <m:r>
          <w:rPr>
            <w:rFonts w:ascii="Cambria Math" w:hAnsi="Cambria Math"/>
            <w:sz w:val="22"/>
            <w:lang w:val="en-GB"/>
          </w:rPr>
          <m:t>24×24</m:t>
        </m:r>
      </m:oMath>
      <w:r>
        <w:rPr>
          <w:sz w:val="22"/>
          <w:lang w:val="en-GB"/>
        </w:rPr>
        <w:t xml:space="preserve"> and can be further reduced to </w:t>
      </w:r>
      <m:oMath>
        <m:r>
          <w:rPr>
            <w:rFonts w:ascii="Cambria Math" w:hAnsi="Cambria Math"/>
            <w:sz w:val="22"/>
            <w:lang w:val="en-GB"/>
          </w:rPr>
          <m:t>16×16</m:t>
        </m:r>
      </m:oMath>
      <w:r>
        <w:rPr>
          <w:sz w:val="22"/>
          <w:lang w:val="en-GB"/>
        </w:rPr>
        <w:t xml:space="preserve">. Furthermore, matrix inversion of </w:t>
      </w:r>
      <w:r w:rsidR="0004762D">
        <w:rPr>
          <w:sz w:val="22"/>
          <w:lang w:val="en-GB"/>
        </w:rPr>
        <w:t>such small matrices has been widely deployed</w:t>
      </w:r>
      <w:r w:rsidR="00AF4EE0">
        <w:rPr>
          <w:sz w:val="22"/>
          <w:lang w:val="en-GB"/>
        </w:rPr>
        <w:t xml:space="preserve">. In </w:t>
      </w:r>
      <w:proofErr w:type="gramStart"/>
      <w:r w:rsidR="00AF4EE0">
        <w:rPr>
          <w:sz w:val="22"/>
          <w:lang w:val="en-GB"/>
        </w:rPr>
        <w:t>addition</w:t>
      </w:r>
      <w:proofErr w:type="gramEnd"/>
      <w:r w:rsidR="0004762D">
        <w:rPr>
          <w:sz w:val="22"/>
          <w:lang w:val="en-GB"/>
        </w:rPr>
        <w:t xml:space="preserve"> many </w:t>
      </w:r>
      <w:r w:rsidR="00AF4EE0">
        <w:rPr>
          <w:sz w:val="22"/>
          <w:lang w:val="en-GB"/>
        </w:rPr>
        <w:t xml:space="preserve">commonly known </w:t>
      </w:r>
      <w:r w:rsidR="0004762D">
        <w:rPr>
          <w:sz w:val="22"/>
          <w:lang w:val="en-GB"/>
        </w:rPr>
        <w:t>methods to ensure numerical stability</w:t>
      </w:r>
      <w:r w:rsidR="00AF4EE0">
        <w:rPr>
          <w:sz w:val="22"/>
          <w:lang w:val="en-GB"/>
        </w:rPr>
        <w:t xml:space="preserve"> </w:t>
      </w:r>
      <w:r w:rsidR="0004762D">
        <w:rPr>
          <w:sz w:val="22"/>
          <w:lang w:val="en-GB"/>
        </w:rPr>
        <w:t>can be utilized if needed.</w:t>
      </w:r>
      <w:r w:rsidR="00734A71">
        <w:rPr>
          <w:sz w:val="22"/>
          <w:lang w:val="en-GB"/>
        </w:rPr>
        <w:t xml:space="preserve"> MMSE receivers are also used for MIMO and MU-MIMO receivers as well. MU-MIMO </w:t>
      </w:r>
      <w:r w:rsidR="00D01BE3">
        <w:rPr>
          <w:sz w:val="22"/>
          <w:lang w:val="en-GB"/>
        </w:rPr>
        <w:t xml:space="preserve">involves </w:t>
      </w:r>
      <w:proofErr w:type="spellStart"/>
      <w:r w:rsidR="00D01BE3">
        <w:rPr>
          <w:sz w:val="22"/>
          <w:lang w:val="en-GB"/>
        </w:rPr>
        <w:t>inverting</w:t>
      </w:r>
      <w:proofErr w:type="spellEnd"/>
      <w:r w:rsidR="00D01BE3">
        <w:rPr>
          <w:sz w:val="22"/>
          <w:lang w:val="en-GB"/>
        </w:rPr>
        <w:t xml:space="preserve"> a matrix of</w:t>
      </w:r>
      <w:r w:rsidR="00734A71">
        <w:rPr>
          <w:sz w:val="22"/>
          <w:lang w:val="en-GB"/>
        </w:rPr>
        <w:t xml:space="preserve"> </w:t>
      </w:r>
      <w:r w:rsidR="00D01BE3">
        <w:rPr>
          <w:sz w:val="22"/>
          <w:lang w:val="en-GB"/>
        </w:rPr>
        <w:t>comparable size</w:t>
      </w:r>
      <w:bookmarkStart w:id="10" w:name="_GoBack"/>
      <w:bookmarkEnd w:id="10"/>
      <w:r w:rsidR="00D01BE3">
        <w:rPr>
          <w:sz w:val="22"/>
          <w:lang w:val="en-GB"/>
        </w:rPr>
        <w:t>.</w:t>
      </w:r>
    </w:p>
    <w:p w14:paraId="3A07D4A6" w14:textId="22E45CA0" w:rsidR="00252957" w:rsidRDefault="00252957" w:rsidP="00C2449A">
      <w:pPr>
        <w:rPr>
          <w:sz w:val="22"/>
          <w:lang w:val="en-GB"/>
        </w:rPr>
      </w:pPr>
      <w:r w:rsidRPr="00FB1E15">
        <w:rPr>
          <w:b/>
          <w:i/>
          <w:sz w:val="22"/>
          <w:u w:val="single"/>
          <w:lang w:val="en-GB"/>
        </w:rPr>
        <w:t xml:space="preserve">Observation </w:t>
      </w:r>
      <w:r w:rsidR="004854C9">
        <w:rPr>
          <w:b/>
          <w:i/>
          <w:sz w:val="22"/>
          <w:u w:val="single"/>
          <w:lang w:val="en-GB"/>
        </w:rPr>
        <w:t>4</w:t>
      </w:r>
      <w:r w:rsidRPr="00FB1E15">
        <w:rPr>
          <w:b/>
          <w:i/>
          <w:sz w:val="22"/>
          <w:u w:val="single"/>
          <w:lang w:val="en-GB"/>
        </w:rPr>
        <w:t>:</w:t>
      </w:r>
      <w:r>
        <w:rPr>
          <w:sz w:val="22"/>
          <w:lang w:val="en-GB"/>
        </w:rPr>
        <w:t xml:space="preserve"> </w:t>
      </w:r>
      <w:r w:rsidR="00FB1E15">
        <w:rPr>
          <w:sz w:val="22"/>
          <w:lang w:val="en-GB"/>
        </w:rPr>
        <w:t>The s</w:t>
      </w:r>
      <w:r>
        <w:rPr>
          <w:sz w:val="22"/>
          <w:lang w:val="en-GB"/>
        </w:rPr>
        <w:t xml:space="preserve">ize of the covariance matrix in RSMA is limited to </w:t>
      </w:r>
      <m:oMath>
        <m:r>
          <w:rPr>
            <w:rFonts w:ascii="Cambria Math" w:hAnsi="Cambria Math"/>
            <w:sz w:val="22"/>
            <w:lang w:val="en-GB"/>
          </w:rPr>
          <m:t>24×24</m:t>
        </m:r>
      </m:oMath>
      <w:r>
        <w:rPr>
          <w:sz w:val="22"/>
          <w:lang w:val="en-GB"/>
        </w:rPr>
        <w:t xml:space="preserve"> or </w:t>
      </w:r>
      <m:oMath>
        <m:r>
          <w:rPr>
            <w:rFonts w:ascii="Cambria Math" w:hAnsi="Cambria Math"/>
            <w:sz w:val="22"/>
            <w:lang w:val="en-GB"/>
          </w:rPr>
          <m:t>16×16</m:t>
        </m:r>
      </m:oMath>
      <w:r>
        <w:rPr>
          <w:sz w:val="22"/>
          <w:lang w:val="en-GB"/>
        </w:rPr>
        <w:t>.</w:t>
      </w:r>
    </w:p>
    <w:p w14:paraId="6C4BA3B4" w14:textId="52BD6DFB" w:rsidR="00362DA3" w:rsidRDefault="0004762D" w:rsidP="00C2449A">
      <w:pPr>
        <w:rPr>
          <w:sz w:val="22"/>
          <w:lang w:val="en-GB"/>
        </w:rPr>
      </w:pPr>
      <w:r w:rsidRPr="0004762D">
        <w:rPr>
          <w:b/>
          <w:i/>
          <w:sz w:val="22"/>
          <w:u w:val="single"/>
          <w:lang w:val="en-GB"/>
        </w:rPr>
        <w:t xml:space="preserve">Observation </w:t>
      </w:r>
      <w:r w:rsidR="004854C9">
        <w:rPr>
          <w:b/>
          <w:i/>
          <w:sz w:val="22"/>
          <w:u w:val="single"/>
          <w:lang w:val="en-GB"/>
        </w:rPr>
        <w:t>5</w:t>
      </w:r>
      <w:r w:rsidRPr="0004762D">
        <w:rPr>
          <w:b/>
          <w:i/>
          <w:sz w:val="22"/>
          <w:u w:val="single"/>
          <w:lang w:val="en-GB"/>
        </w:rPr>
        <w:t>:</w:t>
      </w:r>
      <w:r>
        <w:rPr>
          <w:sz w:val="22"/>
          <w:lang w:val="en-GB"/>
        </w:rPr>
        <w:t xml:space="preserve"> MMSE receivers has been widely deployed and many methods are available to ensure numerical stability if needed.</w:t>
      </w:r>
    </w:p>
    <w:p w14:paraId="48310B74" w14:textId="42B26C90" w:rsidR="00E33361" w:rsidRDefault="00E33361" w:rsidP="00C2449A">
      <w:pPr>
        <w:rPr>
          <w:sz w:val="22"/>
          <w:lang w:val="en-GB"/>
        </w:rPr>
      </w:pPr>
      <w:r w:rsidRPr="00E33361">
        <w:rPr>
          <w:b/>
          <w:i/>
          <w:sz w:val="22"/>
          <w:u w:val="single"/>
          <w:lang w:val="en-GB"/>
        </w:rPr>
        <w:t>Observation 6:</w:t>
      </w:r>
      <w:r>
        <w:rPr>
          <w:sz w:val="22"/>
          <w:lang w:val="en-GB"/>
        </w:rPr>
        <w:t xml:space="preserve"> Matrix inversion is common to both linear </w:t>
      </w:r>
      <w:proofErr w:type="gramStart"/>
      <w:r>
        <w:rPr>
          <w:sz w:val="22"/>
          <w:lang w:val="en-GB"/>
        </w:rPr>
        <w:t>spreading based</w:t>
      </w:r>
      <w:proofErr w:type="gramEnd"/>
      <w:r>
        <w:rPr>
          <w:sz w:val="22"/>
          <w:lang w:val="en-GB"/>
        </w:rPr>
        <w:t xml:space="preserve"> NOMA schemes and MU-MIMO and can be of comparable size in both cases.</w:t>
      </w:r>
    </w:p>
    <w:p w14:paraId="40F9F1F7" w14:textId="6BA7011C" w:rsidR="00C2449A" w:rsidRDefault="00C97795" w:rsidP="00C2449A">
      <w:pPr>
        <w:rPr>
          <w:b/>
        </w:rPr>
      </w:pPr>
      <w:r>
        <w:rPr>
          <w:sz w:val="22"/>
          <w:lang w:val="en-GB"/>
        </w:rPr>
        <w:t>To calculate</w:t>
      </w:r>
      <w:r w:rsidR="00C54916">
        <w:rPr>
          <w:sz w:val="22"/>
          <w:lang w:val="en-GB"/>
        </w:rPr>
        <w:t xml:space="preserve"> </w:t>
      </w:r>
      <m:oMath>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 xml:space="preserve">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sidR="00C54916">
        <w:rPr>
          <w:b/>
        </w:rPr>
        <w:t>:</w:t>
      </w:r>
    </w:p>
    <w:p w14:paraId="47211AA9" w14:textId="5A63D268" w:rsidR="00C54916" w:rsidRDefault="00C54916" w:rsidP="00C54916">
      <w:pPr>
        <w:pStyle w:val="ListParagraph"/>
        <w:numPr>
          <w:ilvl w:val="0"/>
          <w:numId w:val="18"/>
        </w:numPr>
        <w:rPr>
          <w:lang w:val="en-GB"/>
        </w:rPr>
      </w:pPr>
      <w:r>
        <w:rPr>
          <w:lang w:val="en-GB"/>
        </w:rPr>
        <w:t xml:space="preserve">The product </w:t>
      </w: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sSup>
          <m:sSupPr>
            <m:ctrlPr>
              <w:rPr>
                <w:rFonts w:ascii="Cambria Math" w:hAnsi="Cambria Math"/>
                <w:i/>
                <w:lang w:val="en-GB"/>
              </w:rPr>
            </m:ctrlPr>
          </m:sSupPr>
          <m:e>
            <m:r>
              <w:rPr>
                <w:rFonts w:ascii="Cambria Math" w:hAnsi="Cambria Math"/>
                <w:lang w:val="en-GB"/>
              </w:rPr>
              <m:t>H</m:t>
            </m:r>
          </m:e>
          <m:sup>
            <m:r>
              <w:rPr>
                <w:rFonts w:ascii="Cambria Math" w:hAnsi="Cambria Math"/>
                <w:lang w:val="en-GB"/>
              </w:rPr>
              <m:t>H</m:t>
            </m:r>
          </m:sup>
        </m:sSup>
      </m:oMath>
      <w:r>
        <w:rPr>
          <w:lang w:val="en-GB"/>
        </w:rPr>
        <w:t xml:space="preserve"> is already calculated and does not require any further operations.</w:t>
      </w:r>
    </w:p>
    <w:p w14:paraId="428BBD5E" w14:textId="37A8DAFD" w:rsidR="00C54916" w:rsidRDefault="00C54916" w:rsidP="00C54916">
      <w:pPr>
        <w:pStyle w:val="ListParagraph"/>
        <w:numPr>
          <w:ilvl w:val="0"/>
          <w:numId w:val="18"/>
        </w:numPr>
        <w:rPr>
          <w:lang w:val="en-GB"/>
        </w:rPr>
      </w:pPr>
      <w:r>
        <w:rPr>
          <w:lang w:val="en-GB"/>
        </w:rPr>
        <w:t xml:space="preserve">Multiplying by the inverse of the covariance matrix requires </w:t>
      </w:r>
      <m:oMath>
        <m:r>
          <w:rPr>
            <w:rFonts w:ascii="Cambria Math" w:hAnsi="Cambria Math"/>
            <w:lang w:val="en-GB"/>
          </w:rPr>
          <m:t>O(J</m:t>
        </m:r>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2</m:t>
            </m:r>
          </m:sup>
        </m:s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r>
          <w:rPr>
            <w:rFonts w:ascii="Cambria Math" w:hAnsi="Cambria Math"/>
            <w:lang w:val="en-GB"/>
          </w:rPr>
          <m:t>)</m:t>
        </m:r>
      </m:oMath>
      <w:r w:rsidR="000843B0">
        <w:rPr>
          <w:lang w:val="en-GB"/>
        </w:rPr>
        <w:t xml:space="preserve"> complex operations</w:t>
      </w:r>
      <w:r w:rsidR="00FE01E4">
        <w:rPr>
          <w:lang w:val="en-GB"/>
        </w:rPr>
        <w:t xml:space="preserve"> per pre-spreading symbol. Per iteration, the number of operations, which is an upper bound when HIC is utilized, becomes</w:t>
      </w:r>
    </w:p>
    <w:p w14:paraId="7457B7A1" w14:textId="77BC6F97" w:rsidR="00FE01E4" w:rsidRPr="00FE01E4" w:rsidRDefault="00FE01E4" w:rsidP="00FE01E4">
      <w:pPr>
        <w:rPr>
          <w:b/>
          <w:sz w:val="22"/>
          <w:lang w:val="en-GB"/>
        </w:rPr>
      </w:pPr>
      <m:oMathPara>
        <m:oMath>
          <m:r>
            <m:rPr>
              <m:sty m:val="bi"/>
            </m:rPr>
            <w:rPr>
              <w:rFonts w:ascii="Cambria Math" w:hAnsi="Cambria Math"/>
              <w:sz w:val="22"/>
              <w:lang w:val="en-GB"/>
            </w:rPr>
            <m:t>O(</m:t>
          </m:r>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r>
            <m:rPr>
              <m:sty m:val="bi"/>
            </m:rPr>
            <w:rPr>
              <w:rFonts w:ascii="Cambria Math" w:hAnsi="Cambria Math"/>
              <w:sz w:val="22"/>
              <w:lang w:val="en-GB"/>
            </w:rPr>
            <m:t>JK</m:t>
          </m:r>
          <m:sSubSup>
            <m:sSubSupPr>
              <m:ctrlPr>
                <w:rPr>
                  <w:rFonts w:ascii="Cambria Math" w:hAnsi="Cambria Math"/>
                  <w:b/>
                  <w:i/>
                  <w:sz w:val="22"/>
                  <w:lang w:val="en-GB"/>
                </w:rPr>
              </m:ctrlPr>
            </m:sSubSupPr>
            <m:e>
              <m:r>
                <m:rPr>
                  <m:sty m:val="bi"/>
                </m:rPr>
                <w:rPr>
                  <w:rFonts w:ascii="Cambria Math" w:hAnsi="Cambria Math"/>
                  <w:sz w:val="22"/>
                  <w:lang w:val="en-GB"/>
                </w:rPr>
                <m:t>N</m:t>
              </m:r>
            </m:e>
            <m:sub>
              <m:r>
                <m:rPr>
                  <m:sty m:val="bi"/>
                </m:rPr>
                <w:rPr>
                  <w:rFonts w:ascii="Cambria Math" w:hAnsi="Cambria Math"/>
                  <w:sz w:val="22"/>
                  <w:lang w:val="en-GB"/>
                </w:rPr>
                <m:t>re</m:t>
              </m:r>
            </m:sub>
            <m:sup>
              <m:r>
                <m:rPr>
                  <m:sty m:val="bi"/>
                </m:rPr>
                <w:rPr>
                  <w:rFonts w:ascii="Cambria Math" w:hAnsi="Cambria Math"/>
                  <w:sz w:val="22"/>
                  <w:lang w:val="en-GB"/>
                </w:rPr>
                <m:t>2</m:t>
              </m:r>
            </m:sup>
          </m:sSubSup>
          <m:r>
            <m:rPr>
              <m:sty m:val="bi"/>
            </m:rPr>
            <w:rPr>
              <w:rFonts w:ascii="Cambria Math" w:hAnsi="Cambria Math"/>
              <w:sz w:val="22"/>
              <w:lang w:val="en-GB"/>
            </w:rPr>
            <m:t>)</m:t>
          </m:r>
        </m:oMath>
      </m:oMathPara>
    </w:p>
    <w:p w14:paraId="58AB1DCD" w14:textId="537A117D" w:rsidR="00C97795" w:rsidRDefault="00C97795" w:rsidP="00C97795">
      <w:pPr>
        <w:rPr>
          <w:lang w:val="en-GB"/>
        </w:rPr>
      </w:pPr>
    </w:p>
    <w:p w14:paraId="0CFDDA28" w14:textId="435A1A97" w:rsidR="00C97795" w:rsidRDefault="00C97795" w:rsidP="00C97795">
      <w:pPr>
        <w:rPr>
          <w:b/>
        </w:rPr>
      </w:pPr>
      <w:r>
        <w:rPr>
          <w:lang w:val="en-GB"/>
        </w:rPr>
        <w:t xml:space="preserve">The demodulation </w:t>
      </w:r>
      <w:r w:rsidR="003B58ED">
        <w:rPr>
          <w:lang w:val="en-GB"/>
        </w:rPr>
        <w:t xml:space="preserve">and </w:t>
      </w:r>
      <w:r>
        <w:rPr>
          <w:lang w:val="en-GB"/>
        </w:rPr>
        <w:t xml:space="preserve">involves multiplying </w:t>
      </w:r>
      <m:oMath>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 xml:space="preserve">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Pr>
          <w:b/>
        </w:rPr>
        <w:t xml:space="preserve"> </w:t>
      </w:r>
      <w:r w:rsidRPr="00C97795">
        <w:t>by</w:t>
      </w:r>
      <w:r>
        <w:rPr>
          <w:b/>
        </w:rPr>
        <w:t xml:space="preserve"> </w:t>
      </w:r>
      <m:oMath>
        <m:r>
          <m:rPr>
            <m:sty m:val="bi"/>
          </m:rPr>
          <w:rPr>
            <w:rFonts w:ascii="Cambria Math" w:eastAsiaTheme="minorEastAsia" w:hAnsi="Cambria Math"/>
          </w:rPr>
          <m:t>(y-H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Pr>
          <w:b/>
        </w:rPr>
        <w:t>:</w:t>
      </w:r>
    </w:p>
    <w:p w14:paraId="0CB3D5ED" w14:textId="77777777" w:rsidR="003B58ED" w:rsidRDefault="00C97795" w:rsidP="00C97795">
      <w:pPr>
        <w:pStyle w:val="ListParagraph"/>
        <w:numPr>
          <w:ilvl w:val="0"/>
          <w:numId w:val="19"/>
        </w:numPr>
        <w:rPr>
          <w:lang w:val="en-GB"/>
        </w:rPr>
      </w:pPr>
      <w:r>
        <w:rPr>
          <w:lang w:val="en-GB"/>
        </w:rPr>
        <w:lastRenderedPageBreak/>
        <w:t xml:space="preserve">Performing the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prior</m:t>
            </m:r>
          </m:sup>
        </m:sSup>
      </m:oMath>
      <w:r>
        <w:rPr>
          <w:lang w:val="en-GB"/>
        </w:rPr>
        <w:t xml:space="preserve"> product requires </w:t>
      </w:r>
      <m:oMath>
        <m:r>
          <w:rPr>
            <w:rFonts w:ascii="Cambria Math" w:hAnsi="Cambria Math"/>
            <w:lang w:val="en-GB"/>
          </w:rPr>
          <m:t>O(K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2</m:t>
            </m:r>
          </m:sup>
        </m:sSup>
        <m:r>
          <w:rPr>
            <w:rFonts w:ascii="Cambria Math" w:hAnsi="Cambria Math"/>
            <w:lang w:val="en-GB"/>
          </w:rPr>
          <m:t>)</m:t>
        </m:r>
      </m:oMath>
      <w:r>
        <w:rPr>
          <w:lang w:val="en-GB"/>
        </w:rPr>
        <w:t xml:space="preserve"> complex operations</w:t>
      </w:r>
    </w:p>
    <w:p w14:paraId="34CC4312" w14:textId="477CDED1" w:rsidR="00C97795" w:rsidRDefault="003B58ED" w:rsidP="00C97795">
      <w:pPr>
        <w:pStyle w:val="ListParagraph"/>
        <w:numPr>
          <w:ilvl w:val="0"/>
          <w:numId w:val="19"/>
        </w:numPr>
        <w:rPr>
          <w:lang w:val="en-GB"/>
        </w:rPr>
      </w:pPr>
      <w:r>
        <w:rPr>
          <w:lang w:val="en-GB"/>
        </w:rPr>
        <w:t xml:space="preserve">The subtraction </w:t>
      </w:r>
      <w:r w:rsidR="00C97795">
        <w:rPr>
          <w:lang w:val="en-GB"/>
        </w:rPr>
        <w:t xml:space="preserve">it from </w:t>
      </w:r>
      <m:oMath>
        <m:r>
          <w:rPr>
            <w:rFonts w:ascii="Cambria Math" w:hAnsi="Cambria Math"/>
            <w:lang w:val="en-GB"/>
          </w:rPr>
          <m:t>y</m:t>
        </m:r>
      </m:oMath>
      <w:r w:rsidR="00C97795">
        <w:rPr>
          <w:lang w:val="en-GB"/>
        </w:rPr>
        <w:t xml:space="preserve"> </w:t>
      </w:r>
      <w:r>
        <w:rPr>
          <w:lang w:val="en-GB"/>
        </w:rPr>
        <w:t xml:space="preserve">is the cancellation step and </w:t>
      </w:r>
      <w:r w:rsidR="00C97795">
        <w:rPr>
          <w:lang w:val="en-GB"/>
        </w:rPr>
        <w:t xml:space="preserve">requires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J</m:t>
        </m:r>
      </m:oMath>
      <w:r w:rsidR="00C97795">
        <w:rPr>
          <w:lang w:val="en-GB"/>
        </w:rPr>
        <w:t xml:space="preserve"> complex subtractions.</w:t>
      </w:r>
    </w:p>
    <w:p w14:paraId="71AEB0D4" w14:textId="1311D9C3" w:rsidR="00C97795" w:rsidRDefault="00F32AFA" w:rsidP="00C97795">
      <w:pPr>
        <w:pStyle w:val="ListParagraph"/>
        <w:numPr>
          <w:ilvl w:val="0"/>
          <w:numId w:val="19"/>
        </w:numPr>
        <w:rPr>
          <w:lang w:val="en-GB"/>
        </w:rPr>
      </w:pPr>
      <w:r>
        <w:rPr>
          <w:lang w:val="en-GB"/>
        </w:rPr>
        <w:t xml:space="preserve">Performing the final product requires </w:t>
      </w:r>
      <m:oMath>
        <m:r>
          <w:rPr>
            <w:rFonts w:ascii="Cambria Math" w:hAnsi="Cambria Math"/>
            <w:lang w:val="en-GB"/>
          </w:rPr>
          <m:t>O(</m:t>
        </m:r>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2</m:t>
            </m:r>
          </m:sup>
        </m:sSup>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oMath>
      <w:r w:rsidR="003B58ED">
        <w:rPr>
          <w:lang w:val="en-GB"/>
        </w:rPr>
        <w:t xml:space="preserve"> complex operations.</w:t>
      </w:r>
    </w:p>
    <w:p w14:paraId="2EDBC284" w14:textId="1B1F7B9A" w:rsidR="00FE01E4" w:rsidRDefault="00FE01E4" w:rsidP="00C97795">
      <w:pPr>
        <w:pStyle w:val="ListParagraph"/>
        <w:numPr>
          <w:ilvl w:val="0"/>
          <w:numId w:val="19"/>
        </w:numPr>
        <w:rPr>
          <w:lang w:val="en-GB"/>
        </w:rPr>
      </w:pPr>
      <w:r>
        <w:rPr>
          <w:lang w:val="en-GB"/>
        </w:rPr>
        <w:t>The total per iteration, an upper bound in the case of HIC, is</w:t>
      </w:r>
    </w:p>
    <w:p w14:paraId="74A44FAD" w14:textId="3CC3EC42" w:rsidR="00FE01E4" w:rsidRPr="00FE01E4" w:rsidRDefault="00FE01E4" w:rsidP="00FE01E4">
      <w:pPr>
        <w:rPr>
          <w:b/>
          <w:sz w:val="22"/>
          <w:lang w:val="en-GB"/>
        </w:rPr>
      </w:pPr>
      <m:oMathPara>
        <m:oMath>
          <m:r>
            <m:rPr>
              <m:sty m:val="bi"/>
            </m:rPr>
            <w:rPr>
              <w:rFonts w:ascii="Cambria Math" w:hAnsi="Cambria Math"/>
              <w:sz w:val="22"/>
              <w:lang w:val="en-GB"/>
            </w:rPr>
            <m:t>O</m:t>
          </m:r>
          <m:d>
            <m:dPr>
              <m:ctrlPr>
                <w:rPr>
                  <w:rFonts w:ascii="Cambria Math" w:hAnsi="Cambria Math"/>
                  <w:b/>
                  <w:i/>
                  <w:sz w:val="22"/>
                  <w:lang w:val="en-GB"/>
                </w:rPr>
              </m:ctrlPr>
            </m:dPr>
            <m:e>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rx</m:t>
                  </m:r>
                </m:sub>
              </m:sSub>
              <m:sSup>
                <m:sSupPr>
                  <m:ctrlPr>
                    <w:rPr>
                      <w:rFonts w:ascii="Cambria Math" w:hAnsi="Cambria Math"/>
                      <w:b/>
                      <w:i/>
                      <w:sz w:val="22"/>
                      <w:lang w:val="en-GB"/>
                    </w:rPr>
                  </m:ctrlPr>
                </m:sSupPr>
                <m:e>
                  <m:r>
                    <m:rPr>
                      <m:sty m:val="bi"/>
                    </m:rPr>
                    <w:rPr>
                      <w:rFonts w:ascii="Cambria Math" w:hAnsi="Cambria Math"/>
                      <w:sz w:val="22"/>
                      <w:lang w:val="en-GB"/>
                    </w:rPr>
                    <m:t>J</m:t>
                  </m:r>
                </m:e>
                <m:sup>
                  <m:r>
                    <m:rPr>
                      <m:sty m:val="bi"/>
                    </m:rPr>
                    <w:rPr>
                      <w:rFonts w:ascii="Cambria Math" w:hAnsi="Cambria Math"/>
                      <w:sz w:val="22"/>
                      <w:lang w:val="en-GB"/>
                    </w:rPr>
                    <m:t>2</m:t>
                  </m:r>
                </m:sup>
              </m:sSup>
            </m:e>
          </m:d>
          <m:r>
            <m:rPr>
              <m:sty m:val="bi"/>
            </m:rPr>
            <w:rPr>
              <w:rFonts w:ascii="Cambria Math" w:hAnsi="Cambria Math"/>
              <w:sz w:val="22"/>
              <w:lang w:val="en-GB"/>
            </w:rPr>
            <m:t>+O(</m:t>
          </m:r>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sSup>
            <m:sSupPr>
              <m:ctrlPr>
                <w:rPr>
                  <w:rFonts w:ascii="Cambria Math" w:hAnsi="Cambria Math"/>
                  <w:b/>
                  <w:i/>
                  <w:sz w:val="22"/>
                  <w:lang w:val="en-GB"/>
                </w:rPr>
              </m:ctrlPr>
            </m:sSupPr>
            <m:e>
              <m:r>
                <m:rPr>
                  <m:sty m:val="bi"/>
                </m:rPr>
                <w:rPr>
                  <w:rFonts w:ascii="Cambria Math" w:hAnsi="Cambria Math"/>
                  <w:sz w:val="22"/>
                  <w:lang w:val="en-GB"/>
                </w:rPr>
                <m:t>J</m:t>
              </m:r>
            </m:e>
            <m:sup>
              <m:r>
                <m:rPr>
                  <m:sty m:val="bi"/>
                </m:rPr>
                <w:rPr>
                  <w:rFonts w:ascii="Cambria Math" w:hAnsi="Cambria Math"/>
                  <w:sz w:val="22"/>
                  <w:lang w:val="en-GB"/>
                </w:rPr>
                <m:t>2</m:t>
              </m:r>
            </m:sup>
          </m:sSup>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r>
            <m:rPr>
              <m:sty m:val="bi"/>
            </m:rPr>
            <w:rPr>
              <w:rFonts w:ascii="Cambria Math" w:hAnsi="Cambria Math"/>
              <w:sz w:val="22"/>
              <w:lang w:val="en-GB"/>
            </w:rPr>
            <m:t>)</m:t>
          </m:r>
        </m:oMath>
      </m:oMathPara>
    </w:p>
    <w:p w14:paraId="464F7AEE" w14:textId="7A0DECD1" w:rsidR="003B58ED" w:rsidRDefault="003B58ED" w:rsidP="003B58ED">
      <w:pPr>
        <w:rPr>
          <w:sz w:val="22"/>
          <w:lang w:val="en-GB"/>
        </w:rPr>
      </w:pPr>
      <w:r w:rsidRPr="003B58ED">
        <w:rPr>
          <w:sz w:val="22"/>
          <w:lang w:val="en-GB"/>
        </w:rPr>
        <w:t xml:space="preserve">Finally, calculating </w:t>
      </w:r>
      <m:oMath>
        <m:r>
          <w:rPr>
            <w:rFonts w:ascii="Cambria Math" w:hAnsi="Cambria Math"/>
            <w:sz w:val="22"/>
            <w:lang w:val="en-GB"/>
          </w:rPr>
          <m:t>m</m:t>
        </m:r>
      </m:oMath>
      <w:r w:rsidRPr="003B58ED">
        <w:rPr>
          <w:sz w:val="22"/>
          <w:lang w:val="en-GB"/>
        </w:rPr>
        <w:t xml:space="preserve"> requires </w:t>
      </w:r>
      <m:oMath>
        <m:r>
          <w:rPr>
            <w:rFonts w:ascii="Cambria Math" w:hAnsi="Cambria Math"/>
            <w:sz w:val="22"/>
            <w:lang w:val="en-GB"/>
          </w:rPr>
          <m:t>J</m:t>
        </m:r>
      </m:oMath>
      <w:r w:rsidRPr="003B58ED">
        <w:rPr>
          <w:sz w:val="22"/>
          <w:lang w:val="en-GB"/>
        </w:rPr>
        <w:t xml:space="preserve"> complex additions</w:t>
      </w:r>
      <w:r w:rsidR="00FE01E4">
        <w:rPr>
          <w:sz w:val="22"/>
          <w:lang w:val="en-GB"/>
        </w:rPr>
        <w:t xml:space="preserve"> per pre-spreading symbol and per iteration requires</w:t>
      </w:r>
    </w:p>
    <w:p w14:paraId="0342FB7A" w14:textId="2A21A03A" w:rsidR="00FE01E4" w:rsidRPr="00FE01E4" w:rsidRDefault="00FE01E4" w:rsidP="003B58ED">
      <w:pPr>
        <w:rPr>
          <w:b/>
          <w:sz w:val="22"/>
          <w:lang w:val="en-GB"/>
        </w:rPr>
      </w:pPr>
      <m:oMathPara>
        <m:oMath>
          <m:r>
            <m:rPr>
              <m:sty m:val="bi"/>
            </m:rPr>
            <w:rPr>
              <w:rFonts w:ascii="Cambria Math" w:hAnsi="Cambria Math"/>
              <w:sz w:val="22"/>
              <w:lang w:val="en-GB"/>
            </w:rPr>
            <m:t>O(</m:t>
          </m:r>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r>
            <m:rPr>
              <m:sty m:val="bi"/>
            </m:rPr>
            <w:rPr>
              <w:rFonts w:ascii="Cambria Math" w:hAnsi="Cambria Math"/>
              <w:sz w:val="22"/>
              <w:lang w:val="en-GB"/>
            </w:rPr>
            <m:t>J/K)</m:t>
          </m:r>
        </m:oMath>
      </m:oMathPara>
    </w:p>
    <w:p w14:paraId="5AFA9A10" w14:textId="669A5C5D" w:rsidR="003B58ED" w:rsidRPr="009E2539" w:rsidRDefault="003B58ED" w:rsidP="009E2539">
      <w:pPr>
        <w:rPr>
          <w:sz w:val="22"/>
          <w:lang w:val="en-GB"/>
        </w:rPr>
      </w:pPr>
      <w:r>
        <w:rPr>
          <w:sz w:val="22"/>
          <w:lang w:val="en-GB"/>
        </w:rPr>
        <w:t>Next, the variance value calculation:</w:t>
      </w:r>
      <w:r w:rsidR="009E2539">
        <w:rPr>
          <w:sz w:val="22"/>
          <w:lang w:val="en-GB"/>
        </w:rPr>
        <w:t xml:space="preserve"> </w:t>
      </w:r>
      <m:oMath>
        <m:r>
          <m:rPr>
            <m:sty m:val="bi"/>
          </m:rPr>
          <w:rPr>
            <w:rFonts w:ascii="Cambria Math" w:eastAsiaTheme="minorEastAsia" w:hAnsi="Cambria Math"/>
          </w:rPr>
          <m:t>V=</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sz w:val="22"/>
                <w:szCs w:val="22"/>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sidR="009E2539">
        <w:rPr>
          <w:rFonts w:eastAsiaTheme="minorEastAsia"/>
          <w:b/>
        </w:rPr>
        <w:t>:</w:t>
      </w:r>
    </w:p>
    <w:p w14:paraId="4C790D28" w14:textId="225C2091" w:rsidR="003B58ED" w:rsidRPr="003B58ED" w:rsidRDefault="003B58ED" w:rsidP="003B58ED">
      <w:pPr>
        <w:pStyle w:val="ListParagraph"/>
        <w:numPr>
          <w:ilvl w:val="0"/>
          <w:numId w:val="20"/>
        </w:numPr>
        <w:rPr>
          <w:lang w:val="en-GB"/>
        </w:rPr>
      </w:pPr>
      <w:r>
        <w:rPr>
          <w:lang w:val="en-GB"/>
        </w:rPr>
        <w:t xml:space="preserve">The product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oMath>
      <w:r>
        <w:rPr>
          <w:b/>
        </w:rPr>
        <w:t xml:space="preserve"> </w:t>
      </w:r>
      <w:r w:rsidRPr="003B58ED">
        <w:t>was already calculated as part of the</w:t>
      </w:r>
      <w:r>
        <w:rPr>
          <w:b/>
        </w:rPr>
        <w:t xml:space="preserve"> </w:t>
      </w:r>
      <w:r w:rsidRPr="003B58ED">
        <w:t>mean-value calculations</w:t>
      </w:r>
      <w:r>
        <w:t>.</w:t>
      </w:r>
    </w:p>
    <w:p w14:paraId="4A029C16" w14:textId="083564FE" w:rsidR="003B58ED" w:rsidRDefault="00A42314" w:rsidP="003B58ED">
      <w:pPr>
        <w:pStyle w:val="ListParagraph"/>
        <w:numPr>
          <w:ilvl w:val="0"/>
          <w:numId w:val="20"/>
        </w:numPr>
        <w:rPr>
          <w:lang w:val="en-GB"/>
        </w:rPr>
      </w:pPr>
      <w:r>
        <w:rPr>
          <w:lang w:val="en-GB"/>
        </w:rPr>
        <w:t xml:space="preserve">Multiplying by </w:t>
      </w:r>
      <m:oMath>
        <m:r>
          <w:rPr>
            <w:rFonts w:ascii="Cambria Math" w:hAnsi="Cambria Math"/>
            <w:lang w:val="en-GB"/>
          </w:rPr>
          <m:t>H</m:t>
        </m:r>
      </m:oMath>
      <w:r>
        <w:rPr>
          <w:lang w:val="en-GB"/>
        </w:rPr>
        <w:t xml:space="preserve"> requires </w:t>
      </w:r>
      <m:oMath>
        <m:r>
          <w:rPr>
            <w:rFonts w:ascii="Cambria Math" w:hAnsi="Cambria Math"/>
            <w:lang w:val="en-GB"/>
          </w:rPr>
          <m:t>O(</m:t>
        </m:r>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2</m:t>
            </m:r>
          </m:sup>
        </m:sSup>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oMath>
      <w:r w:rsidR="00135208">
        <w:rPr>
          <w:lang w:val="en-GB"/>
        </w:rPr>
        <w:t xml:space="preserve"> complex operations.</w:t>
      </w:r>
    </w:p>
    <w:p w14:paraId="03702A69" w14:textId="2CF8F505" w:rsidR="00135208" w:rsidRDefault="00135208" w:rsidP="003B58ED">
      <w:pPr>
        <w:pStyle w:val="ListParagraph"/>
        <w:numPr>
          <w:ilvl w:val="0"/>
          <w:numId w:val="20"/>
        </w:numPr>
        <w:rPr>
          <w:lang w:val="en-GB"/>
        </w:rPr>
      </w:pPr>
      <w:r>
        <w:rPr>
          <w:lang w:val="en-GB"/>
        </w:rPr>
        <w:t xml:space="preserve">Multiplication by the diagonal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Pr>
          <w:lang w:val="en-GB"/>
        </w:rPr>
        <w:t xml:space="preserve">requires </w:t>
      </w:r>
      <m:oMath>
        <m:r>
          <w:rPr>
            <w:rFonts w:ascii="Cambria Math" w:hAnsi="Cambria Math"/>
            <w:lang w:val="en-GB"/>
          </w:rPr>
          <m:t>J</m:t>
        </m:r>
      </m:oMath>
      <w:r>
        <w:rPr>
          <w:lang w:val="en-GB"/>
        </w:rPr>
        <w:t xml:space="preserve"> operations.</w:t>
      </w:r>
    </w:p>
    <w:p w14:paraId="65DC7903" w14:textId="670CA1FE" w:rsidR="00135208" w:rsidRDefault="00135208" w:rsidP="003B58ED">
      <w:pPr>
        <w:pStyle w:val="ListParagraph"/>
        <w:numPr>
          <w:ilvl w:val="0"/>
          <w:numId w:val="20"/>
        </w:numPr>
        <w:rPr>
          <w:lang w:val="en-GB"/>
        </w:rPr>
      </w:pPr>
      <w:r>
        <w:rPr>
          <w:lang w:val="en-GB"/>
        </w:rPr>
        <w:t xml:space="preserve">Finally, the subtraction of the diagonal from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sidRPr="00135208">
        <w:rPr>
          <w:lang w:val="en-GB"/>
        </w:rPr>
        <w:t xml:space="preserve">requires </w:t>
      </w:r>
      <m:oMath>
        <m:r>
          <w:rPr>
            <w:rFonts w:ascii="Cambria Math" w:hAnsi="Cambria Math"/>
            <w:lang w:val="en-GB"/>
          </w:rPr>
          <m:t>J</m:t>
        </m:r>
      </m:oMath>
      <w:r w:rsidRPr="00135208">
        <w:rPr>
          <w:lang w:val="en-GB"/>
        </w:rPr>
        <w:t xml:space="preserve"> operations.</w:t>
      </w:r>
    </w:p>
    <w:p w14:paraId="6AAF6DB4" w14:textId="2BD01C4E" w:rsidR="00FE01E4" w:rsidRDefault="00FE01E4" w:rsidP="003B58ED">
      <w:pPr>
        <w:pStyle w:val="ListParagraph"/>
        <w:numPr>
          <w:ilvl w:val="0"/>
          <w:numId w:val="20"/>
        </w:numPr>
        <w:rPr>
          <w:lang w:val="en-GB"/>
        </w:rPr>
      </w:pPr>
      <w:r>
        <w:rPr>
          <w:lang w:val="en-GB"/>
        </w:rPr>
        <w:t xml:space="preserve">The total per iteration, an upper bound with respect to </w:t>
      </w:r>
      <m:oMath>
        <m:r>
          <w:rPr>
            <w:rFonts w:ascii="Cambria Math" w:hAnsi="Cambria Math"/>
            <w:lang w:val="en-GB"/>
          </w:rPr>
          <m:t>J</m:t>
        </m:r>
      </m:oMath>
      <w:r>
        <w:rPr>
          <w:lang w:val="en-GB"/>
        </w:rPr>
        <w:t xml:space="preserve"> with HIC is used, is</w:t>
      </w:r>
    </w:p>
    <w:p w14:paraId="69DAA850" w14:textId="36C006E3" w:rsidR="00FE01E4" w:rsidRPr="006705B2" w:rsidRDefault="006705B2" w:rsidP="00FE01E4">
      <w:pPr>
        <w:rPr>
          <w:b/>
          <w:sz w:val="22"/>
          <w:lang w:val="en-GB"/>
        </w:rPr>
      </w:pPr>
      <m:oMathPara>
        <m:oMath>
          <m:r>
            <m:rPr>
              <m:sty m:val="bi"/>
            </m:rPr>
            <w:rPr>
              <w:rFonts w:ascii="Cambria Math" w:hAnsi="Cambria Math"/>
              <w:sz w:val="22"/>
              <w:lang w:val="en-GB"/>
            </w:rPr>
            <m:t>O</m:t>
          </m:r>
          <m:d>
            <m:dPr>
              <m:ctrlPr>
                <w:rPr>
                  <w:rFonts w:ascii="Cambria Math" w:hAnsi="Cambria Math"/>
                  <w:b/>
                  <w:i/>
                  <w:sz w:val="22"/>
                  <w:lang w:val="en-GB"/>
                </w:rPr>
              </m:ctrlPr>
            </m:dPr>
            <m:e>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sSup>
                <m:sSupPr>
                  <m:ctrlPr>
                    <w:rPr>
                      <w:rFonts w:ascii="Cambria Math" w:hAnsi="Cambria Math"/>
                      <w:b/>
                      <w:i/>
                      <w:sz w:val="22"/>
                      <w:lang w:val="en-GB"/>
                    </w:rPr>
                  </m:ctrlPr>
                </m:sSupPr>
                <m:e>
                  <m:r>
                    <m:rPr>
                      <m:sty m:val="bi"/>
                    </m:rPr>
                    <w:rPr>
                      <w:rFonts w:ascii="Cambria Math" w:hAnsi="Cambria Math"/>
                      <w:sz w:val="22"/>
                      <w:lang w:val="en-GB"/>
                    </w:rPr>
                    <m:t>J</m:t>
                  </m:r>
                </m:e>
                <m:sup>
                  <m:r>
                    <m:rPr>
                      <m:sty m:val="bi"/>
                    </m:rPr>
                    <w:rPr>
                      <w:rFonts w:ascii="Cambria Math" w:hAnsi="Cambria Math"/>
                      <w:sz w:val="22"/>
                      <w:lang w:val="en-GB"/>
                    </w:rPr>
                    <m:t>2</m:t>
                  </m:r>
                </m:sup>
              </m:sSup>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rx</m:t>
                  </m:r>
                </m:sub>
              </m:sSub>
            </m:e>
          </m:d>
          <m:r>
            <m:rPr>
              <m:sty m:val="bi"/>
            </m:rPr>
            <w:rPr>
              <w:rFonts w:ascii="Cambria Math" w:hAnsi="Cambria Math"/>
              <w:sz w:val="22"/>
              <w:lang w:val="en-GB"/>
            </w:rPr>
            <m:t>+O(</m:t>
          </m:r>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RE</m:t>
              </m:r>
            </m:sub>
          </m:sSub>
          <m:r>
            <m:rPr>
              <m:sty m:val="bi"/>
            </m:rPr>
            <w:rPr>
              <w:rFonts w:ascii="Cambria Math" w:hAnsi="Cambria Math"/>
              <w:sz w:val="22"/>
              <w:lang w:val="en-GB"/>
            </w:rPr>
            <m:t>J/K)</m:t>
          </m:r>
        </m:oMath>
      </m:oMathPara>
    </w:p>
    <w:p w14:paraId="52F5BF3D" w14:textId="77777777" w:rsidR="00A30310" w:rsidRPr="00C2449A" w:rsidRDefault="00A30310" w:rsidP="00C2449A">
      <w:pPr>
        <w:rPr>
          <w:sz w:val="22"/>
          <w:lang w:val="en-GB"/>
        </w:rPr>
      </w:pPr>
    </w:p>
    <w:p w14:paraId="70F0F15C" w14:textId="33DAAF55" w:rsidR="00443165" w:rsidRPr="00C30A61" w:rsidRDefault="008B6E74" w:rsidP="00443165">
      <w:pPr>
        <w:pStyle w:val="Heading1"/>
        <w:rPr>
          <w:rFonts w:ascii="Times New Roman" w:hAnsi="Times New Roman"/>
          <w:lang w:eastAsia="zh-CN"/>
        </w:rPr>
      </w:pPr>
      <w:r w:rsidRPr="00C30A61">
        <w:rPr>
          <w:rFonts w:ascii="Times New Roman" w:hAnsi="Times New Roman"/>
          <w:lang w:eastAsia="zh-CN"/>
        </w:rPr>
        <w:t>Receiver Complexity</w:t>
      </w:r>
      <w:r w:rsidR="00EA1451">
        <w:rPr>
          <w:rFonts w:ascii="Times New Roman" w:hAnsi="Times New Roman"/>
          <w:lang w:eastAsia="zh-CN"/>
        </w:rPr>
        <w:t xml:space="preserve"> </w:t>
      </w:r>
      <w:r w:rsidR="00B465B8">
        <w:rPr>
          <w:rFonts w:ascii="Times New Roman" w:hAnsi="Times New Roman"/>
          <w:lang w:eastAsia="zh-CN"/>
        </w:rPr>
        <w:t>Comparison</w:t>
      </w:r>
    </w:p>
    <w:p w14:paraId="53C9778D" w14:textId="32F067F9" w:rsidR="000C0C67" w:rsidRPr="004D291B" w:rsidRDefault="00F92F13" w:rsidP="002116BA">
      <w:pPr>
        <w:jc w:val="both"/>
        <w:rPr>
          <w:sz w:val="22"/>
          <w:szCs w:val="22"/>
          <w:lang w:val="en-GB" w:eastAsia="zh-CN"/>
        </w:rPr>
      </w:pPr>
      <w:r w:rsidRPr="004D291B">
        <w:rPr>
          <w:sz w:val="22"/>
          <w:szCs w:val="22"/>
          <w:lang w:val="en-GB" w:eastAsia="zh-CN"/>
        </w:rPr>
        <w:t>Together with BLER and PAPR performances, transmitter and receiver complexity should be also considered given that some of the receiver proposals are based on complicated non-linear message passing algorithms.</w:t>
      </w:r>
    </w:p>
    <w:p w14:paraId="480BC9E4" w14:textId="4E9340ED" w:rsidR="000C0C67" w:rsidRDefault="000C0C67" w:rsidP="002116BA">
      <w:pPr>
        <w:jc w:val="both"/>
        <w:rPr>
          <w:rFonts w:eastAsiaTheme="minorEastAsia"/>
          <w:sz w:val="22"/>
          <w:szCs w:val="22"/>
        </w:rPr>
      </w:pPr>
      <w:r w:rsidRPr="004D291B">
        <w:rPr>
          <w:sz w:val="22"/>
          <w:szCs w:val="22"/>
        </w:rPr>
        <w:t xml:space="preserve">Complexity of decoding (per outer iteration) one symbol transmitted from all users is given in Table 1, where </w:t>
      </w:r>
      <w:r w:rsidRPr="003D03DA">
        <w:rPr>
          <w:i/>
          <w:sz w:val="22"/>
          <w:szCs w:val="22"/>
        </w:rPr>
        <w:t>K</w:t>
      </w:r>
      <w:r w:rsidRPr="004D291B">
        <w:rPr>
          <w:sz w:val="22"/>
          <w:szCs w:val="22"/>
        </w:rPr>
        <w:t xml:space="preserve"> is the number of resources, </w:t>
      </w:r>
      <w:r w:rsidRPr="003D03DA">
        <w:rPr>
          <w:i/>
          <w:sz w:val="22"/>
          <w:szCs w:val="22"/>
        </w:rPr>
        <w:t>J</w:t>
      </w:r>
      <w:r w:rsidRPr="004D291B">
        <w:rPr>
          <w:sz w:val="22"/>
          <w:szCs w:val="22"/>
        </w:rPr>
        <w:t xml:space="preserve"> is the number of users, M is the modulation alphabet size, </w:t>
      </w:r>
      <w:r w:rsidRPr="003D03DA">
        <w:rPr>
          <w:i/>
          <w:sz w:val="22"/>
          <w:szCs w:val="22"/>
        </w:rPr>
        <w:t xml:space="preserve">N </w:t>
      </w:r>
      <w:r w:rsidRPr="004D291B">
        <w:rPr>
          <w:sz w:val="22"/>
          <w:szCs w:val="22"/>
        </w:rPr>
        <w:t xml:space="preserve">is the number of internal iterations on the factor graph for MPA algorithm, and </w:t>
      </w:r>
      <m:oMath>
        <m:acc>
          <m:accPr>
            <m:chr m:val="̃"/>
            <m:ctrlPr>
              <w:rPr>
                <w:rFonts w:ascii="Cambria Math" w:hAnsi="Cambria Math"/>
                <w:i/>
                <w:sz w:val="22"/>
                <w:szCs w:val="22"/>
              </w:rPr>
            </m:ctrlPr>
          </m:accPr>
          <m:e>
            <m:r>
              <w:rPr>
                <w:rFonts w:ascii="Cambria Math" w:hAnsi="Cambria Math"/>
                <w:sz w:val="22"/>
                <w:szCs w:val="22"/>
              </w:rPr>
              <m:t>J</m:t>
            </m:r>
          </m:e>
        </m:acc>
      </m:oMath>
      <w:r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A30F30" w:rsidRDefault="000C0C67" w:rsidP="00FB7424">
            <w:pPr>
              <w:jc w:val="center"/>
              <w:rPr>
                <w:color w:val="FFFFFF" w:themeColor="background1"/>
                <w:sz w:val="22"/>
                <w:szCs w:val="22"/>
              </w:rPr>
            </w:pPr>
            <w:r w:rsidRPr="00A30F30">
              <w:rPr>
                <w:bCs w:val="0"/>
                <w:color w:val="000000" w:themeColor="text1"/>
                <w:sz w:val="22"/>
                <w:szCs w:val="22"/>
              </w:rPr>
              <w:t>NOMA Receiver</w:t>
            </w:r>
          </w:p>
        </w:tc>
        <w:tc>
          <w:tcPr>
            <w:tcW w:w="5609" w:type="dxa"/>
            <w:vAlign w:val="center"/>
            <w:hideMark/>
          </w:tcPr>
          <w:p w14:paraId="71D6FB93" w14:textId="1290B4E8" w:rsidR="000C0C67" w:rsidRPr="00A30F30" w:rsidRDefault="004D291B" w:rsidP="00FB7424">
            <w:pPr>
              <w:jc w:val="center"/>
              <w:rPr>
                <w:bCs w:val="0"/>
                <w:color w:val="000000" w:themeColor="text1"/>
                <w:sz w:val="22"/>
                <w:szCs w:val="22"/>
              </w:rPr>
            </w:pPr>
            <w:r w:rsidRPr="00A30F30">
              <w:rPr>
                <w:bCs w:val="0"/>
                <w:color w:val="000000" w:themeColor="text1"/>
                <w:sz w:val="22"/>
                <w:szCs w:val="22"/>
              </w:rPr>
              <w:t xml:space="preserve">Computational </w:t>
            </w:r>
            <w:r w:rsidR="000C0C67" w:rsidRPr="00A30F30">
              <w:rPr>
                <w:bCs w:val="0"/>
                <w:color w:val="000000" w:themeColor="text1"/>
                <w:sz w:val="22"/>
                <w:szCs w:val="22"/>
              </w:rPr>
              <w:t>Complexity (per Outer Iteration)</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50CD9C2F"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sSubSup>
                  <m:sSubSupPr>
                    <m:ctrlPr>
                      <w:rPr>
                        <w:rFonts w:ascii="Cambria Math" w:hAnsi="Cambria Math"/>
                        <w:sz w:val="22"/>
                        <w:szCs w:val="22"/>
                      </w:rPr>
                    </m:ctrlPr>
                  </m:sSubSupPr>
                  <m:e>
                    <m:r>
                      <m:rPr>
                        <m:sty m:val="p"/>
                      </m:rPr>
                      <w:rPr>
                        <w:rFonts w:ascii="Cambria Math" w:hAnsi="Cambria Math"/>
                        <w:sz w:val="22"/>
                        <w:szCs w:val="22"/>
                      </w:rPr>
                      <m:t>N</m:t>
                    </m:r>
                  </m:e>
                  <m:sub>
                    <m:r>
                      <m:rPr>
                        <m:sty m:val="p"/>
                      </m:rPr>
                      <w:rPr>
                        <w:rFonts w:ascii="Cambria Math" w:hAnsi="Cambria Math"/>
                        <w:sz w:val="22"/>
                        <w:szCs w:val="22"/>
                      </w:rPr>
                      <m:t>rx</m:t>
                    </m:r>
                  </m:sub>
                  <m:sup>
                    <m:r>
                      <m:rPr>
                        <m:sty m:val="p"/>
                      </m:rPr>
                      <w:rPr>
                        <w:rFonts w:ascii="Cambria Math" w:hAnsi="Cambria Math"/>
                        <w:sz w:val="22"/>
                        <w:szCs w:val="22"/>
                      </w:rPr>
                      <m:t>3</m:t>
                    </m:r>
                  </m:sup>
                </m:sSub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rx</m:t>
                    </m:r>
                  </m:sub>
                  <m:sup>
                    <m:r>
                      <w:rPr>
                        <w:rFonts w:ascii="Cambria Math" w:hAnsi="Cambria Math"/>
                        <w:sz w:val="22"/>
                        <w:szCs w:val="22"/>
                      </w:rPr>
                      <m:t>2</m:t>
                    </m:r>
                  </m:sup>
                </m:sSub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5B654B05"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25F98681" w:rsidR="000C0C67" w:rsidRPr="004D291B" w:rsidRDefault="000C0C67" w:rsidP="00FB7424">
            <w:pPr>
              <w:jc w:val="center"/>
              <w:rPr>
                <w:sz w:val="22"/>
                <w:szCs w:val="22"/>
              </w:rPr>
            </w:pPr>
            <w:r w:rsidRPr="004D291B">
              <w:rPr>
                <w:sz w:val="22"/>
                <w:szCs w:val="22"/>
              </w:rPr>
              <w:t>MPA</w:t>
            </w:r>
          </w:p>
        </w:tc>
        <w:tc>
          <w:tcPr>
            <w:tcW w:w="5609" w:type="dxa"/>
            <w:vAlign w:val="center"/>
            <w:hideMark/>
          </w:tcPr>
          <w:p w14:paraId="69B6AAF1" w14:textId="7EE94815"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r>
                  <w:rPr>
                    <w:rFonts w:ascii="Cambria Math" w:hAnsi="Cambria Math"/>
                    <w:sz w:val="22"/>
                    <w:szCs w:val="22"/>
                  </w:rPr>
                  <m:t>NK</m:t>
                </m:r>
                <m:sSup>
                  <m:sSupPr>
                    <m:ctrlPr>
                      <w:rPr>
                        <w:rFonts w:ascii="Cambria Math" w:hAnsi="Cambria Math"/>
                        <w:i/>
                        <w:sz w:val="22"/>
                        <w:szCs w:val="22"/>
                      </w:rPr>
                    </m:ctrlPr>
                  </m:s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acc>
                      <m:accPr>
                        <m:chr m:val="̃"/>
                        <m:ctrlPr>
                          <w:rPr>
                            <w:rFonts w:ascii="Cambria Math" w:hAnsi="Cambria Math"/>
                            <w:i/>
                            <w:sz w:val="22"/>
                            <w:szCs w:val="22"/>
                          </w:rPr>
                        </m:ctrlPr>
                      </m:accPr>
                      <m:e>
                        <m:r>
                          <w:rPr>
                            <w:rFonts w:ascii="Cambria Math" w:hAnsi="Cambria Math"/>
                            <w:sz w:val="22"/>
                            <w:szCs w:val="22"/>
                          </w:rPr>
                          <m:t>J</m:t>
                        </m:r>
                      </m:e>
                    </m:acc>
                  </m:e>
                  <m:sup>
                    <m:r>
                      <w:rPr>
                        <w:rFonts w:ascii="Cambria Math" w:hAnsi="Cambria Math"/>
                        <w:sz w:val="22"/>
                        <w:szCs w:val="22"/>
                      </w:rPr>
                      <m:t>2</m:t>
                    </m:r>
                  </m:sup>
                </m:sSup>
                <m:sSup>
                  <m:sSupPr>
                    <m:ctrlPr>
                      <w:rPr>
                        <w:rFonts w:ascii="Cambria Math" w:hAnsi="Cambria Math"/>
                        <w:sz w:val="22"/>
                        <w:szCs w:val="22"/>
                      </w:rPr>
                    </m:ctrlPr>
                  </m:sSupPr>
                  <m:e>
                    <m:r>
                      <w:rPr>
                        <w:rFonts w:ascii="Cambria Math" w:hAnsi="Cambria Math"/>
                        <w:sz w:val="22"/>
                        <w:szCs w:val="22"/>
                      </w:rPr>
                      <m:t>M</m:t>
                    </m:r>
                  </m:e>
                  <m:sup>
                    <m:acc>
                      <m:accPr>
                        <m:chr m:val="̃"/>
                        <m:ctrlPr>
                          <w:rPr>
                            <w:rFonts w:ascii="Cambria Math" w:hAnsi="Cambria Math"/>
                            <w:sz w:val="22"/>
                            <w:szCs w:val="22"/>
                          </w:rPr>
                        </m:ctrlPr>
                      </m:accPr>
                      <m:e>
                        <m:r>
                          <w:rPr>
                            <w:rFonts w:ascii="Cambria Math" w:hAnsi="Cambria Math"/>
                            <w:sz w:val="22"/>
                            <w:szCs w:val="22"/>
                          </w:rPr>
                          <m:t>J</m:t>
                        </m:r>
                      </m:e>
                    </m:acc>
                  </m:sup>
                </m:sSup>
                <m:r>
                  <m:rPr>
                    <m:sty m:val="p"/>
                  </m:rPr>
                  <w:rPr>
                    <w:rFonts w:ascii="Cambria Math" w:hAnsi="Cambria Math"/>
                    <w:sz w:val="22"/>
                    <w:szCs w:val="22"/>
                  </w:rPr>
                  <m:t>)</m:t>
                </m:r>
              </m:oMath>
            </m:oMathPara>
          </w:p>
        </w:tc>
      </w:tr>
    </w:tbl>
    <w:p w14:paraId="741542BE" w14:textId="77777777" w:rsidR="00B1450F" w:rsidRDefault="00B1450F" w:rsidP="000C0C67">
      <w:pPr>
        <w:jc w:val="center"/>
        <w:rPr>
          <w:sz w:val="22"/>
          <w:szCs w:val="22"/>
        </w:rPr>
      </w:pPr>
    </w:p>
    <w:p w14:paraId="788D3D29" w14:textId="25C79113"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6DF471A0"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J</m:t>
            </m:r>
          </m:e>
        </m:acc>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w:t>
      </w:r>
      <w:r w:rsidR="009B4944">
        <w:rPr>
          <w:sz w:val="22"/>
          <w:szCs w:val="22"/>
        </w:rPr>
        <w:t xml:space="preserve">and ESE which scales </w:t>
      </w:r>
      <w:proofErr w:type="spellStart"/>
      <w:r w:rsidR="009B4944">
        <w:rPr>
          <w:sz w:val="22"/>
          <w:szCs w:val="22"/>
        </w:rPr>
        <w:t>polynomiall</w:t>
      </w:r>
      <w:r w:rsidR="004D291B" w:rsidRPr="003F571F">
        <w:rPr>
          <w:sz w:val="22"/>
          <w:szCs w:val="22"/>
        </w:rPr>
        <w:t>y</w:t>
      </w:r>
      <w:proofErr w:type="spellEnd"/>
      <w:r w:rsidR="004D291B" w:rsidRPr="003F571F">
        <w:rPr>
          <w:sz w:val="22"/>
          <w:szCs w:val="22"/>
        </w:rPr>
        <w:t xml:space="preserve">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lastRenderedPageBreak/>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Firstly, quantify multi-user detector/demodulator (MUD) complexity;</w:t>
      </w:r>
    </w:p>
    <w:p w14:paraId="157FD508" w14:textId="55B7FE09"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Secondly, account for LDPC decoding complexity and the number of outer iterations between MUD and LDPC decoders.</w:t>
      </w:r>
    </w:p>
    <w:p w14:paraId="0E99834D" w14:textId="77777777" w:rsidR="009B4944" w:rsidRPr="003F571F" w:rsidRDefault="009B4944" w:rsidP="009B4944">
      <w:pPr>
        <w:pStyle w:val="ListParagraph"/>
        <w:snapToGrid w:val="0"/>
        <w:spacing w:line="264" w:lineRule="auto"/>
        <w:contextualSpacing/>
        <w:jc w:val="both"/>
        <w:rPr>
          <w:rFonts w:eastAsia="SimSun"/>
          <w:lang w:eastAsia="zh-CN"/>
        </w:rPr>
      </w:pPr>
    </w:p>
    <w:p w14:paraId="18A229FA" w14:textId="4ABA3016"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w:t>
      </w:r>
      <w:r w:rsidR="00367099">
        <w:rPr>
          <w:sz w:val="22"/>
          <w:szCs w:val="22"/>
          <w:lang w:val="en-GB" w:eastAsia="zh-CN"/>
        </w:rPr>
        <w:t>d</w:t>
      </w:r>
      <w:r w:rsidR="006F0608">
        <w:rPr>
          <w:sz w:val="22"/>
          <w:szCs w:val="22"/>
          <w:lang w:val="en-GB" w:eastAsia="zh-CN"/>
        </w:rPr>
        <w:t xml:space="preserve"> in NR Rel-15 [6]</w:t>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2B926F24" w14:textId="77777777" w:rsidR="006861DB" w:rsidRPr="006861DB" w:rsidRDefault="006861DB" w:rsidP="006861DB"/>
    <w:p w14:paraId="4D13767A" w14:textId="77777777" w:rsidR="00F92F13" w:rsidRDefault="00F92F13" w:rsidP="00F92F13">
      <w:pPr>
        <w:keepNext/>
        <w:jc w:val="center"/>
      </w:pPr>
      <w:r w:rsidRPr="005B1AD2">
        <w:rPr>
          <w:noProof/>
          <w:lang w:val="en-GB" w:eastAsia="zh-CN"/>
        </w:rPr>
        <w:drawing>
          <wp:inline distT="0" distB="0" distL="0" distR="0" wp14:anchorId="5F9D02F7" wp14:editId="40362D3D">
            <wp:extent cx="3877055" cy="29077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7813" cy="2930861"/>
                    </a:xfrm>
                    <a:prstGeom prst="rect">
                      <a:avLst/>
                    </a:prstGeom>
                    <a:noFill/>
                    <a:ln>
                      <a:noFill/>
                    </a:ln>
                  </pic:spPr>
                </pic:pic>
              </a:graphicData>
            </a:graphic>
          </wp:inline>
        </w:drawing>
      </w:r>
    </w:p>
    <w:p w14:paraId="7EB4F2D2" w14:textId="4A2BED0F" w:rsidR="00F92F13" w:rsidRDefault="00F92F13" w:rsidP="00F92F13">
      <w:pPr>
        <w:pStyle w:val="Caption"/>
        <w:jc w:val="center"/>
      </w:pPr>
      <w:bookmarkStart w:id="11" w:name="_Ref506556546"/>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6</w:t>
      </w:r>
      <w:r w:rsidR="00E669A7">
        <w:rPr>
          <w:noProof/>
        </w:rPr>
        <w:fldChar w:fldCharType="end"/>
      </w:r>
      <w:bookmarkEnd w:id="11"/>
      <w:r>
        <w:t>: Computational Complexity of Multi-User Detectors</w:t>
      </w:r>
    </w:p>
    <w:p w14:paraId="3EF191DA" w14:textId="77777777" w:rsidR="008845DC" w:rsidRDefault="008845DC" w:rsidP="00303B23">
      <w:pPr>
        <w:jc w:val="both"/>
        <w:rPr>
          <w:sz w:val="22"/>
          <w:szCs w:val="22"/>
        </w:rPr>
      </w:pPr>
    </w:p>
    <w:p w14:paraId="7ED44D95" w14:textId="4E9B018E" w:rsidR="00F92F13" w:rsidRPr="004D291B" w:rsidRDefault="00F92F13" w:rsidP="00303B23">
      <w:pPr>
        <w:jc w:val="both"/>
        <w:rPr>
          <w:sz w:val="22"/>
          <w:szCs w:val="22"/>
        </w:rPr>
      </w:pP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7F2946" w:rsidRPr="007F2946">
        <w:rPr>
          <w:sz w:val="22"/>
          <w:szCs w:val="22"/>
        </w:rPr>
        <w:t xml:space="preserve">Figure </w:t>
      </w:r>
      <w:r w:rsidR="007F2946" w:rsidRPr="007F2946">
        <w:rPr>
          <w:noProof/>
          <w:sz w:val="22"/>
          <w:szCs w:val="22"/>
        </w:rPr>
        <w:t>6</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55351245" w:rsidR="00F92F13" w:rsidRPr="008C7955" w:rsidRDefault="00F92F13" w:rsidP="00303B23">
      <w:pPr>
        <w:jc w:val="both"/>
        <w:rPr>
          <w:sz w:val="22"/>
          <w:szCs w:val="22"/>
          <w:lang w:val="en-GB"/>
        </w:rPr>
      </w:pPr>
      <w:r w:rsidRPr="008C7955">
        <w:rPr>
          <w:b/>
          <w:i/>
          <w:sz w:val="22"/>
          <w:szCs w:val="22"/>
          <w:u w:val="single"/>
          <w:lang w:val="en-GB"/>
        </w:rPr>
        <w:t xml:space="preserve">Observation </w:t>
      </w:r>
      <w:r w:rsidR="008C7955" w:rsidRPr="008C7955">
        <w:rPr>
          <w:b/>
          <w:i/>
          <w:sz w:val="22"/>
          <w:szCs w:val="22"/>
          <w:u w:val="single"/>
          <w:lang w:val="en-GB"/>
        </w:rPr>
        <w:t>7</w:t>
      </w:r>
      <w:r w:rsidRPr="008C7955">
        <w:rPr>
          <w:b/>
          <w:i/>
          <w:sz w:val="22"/>
          <w:szCs w:val="22"/>
          <w:u w:val="single"/>
          <w:lang w:val="en-GB"/>
        </w:rPr>
        <w:t>:</w:t>
      </w:r>
      <w:r w:rsidRPr="008C7955">
        <w:rPr>
          <w:sz w:val="22"/>
          <w:szCs w:val="22"/>
          <w:lang w:val="en-GB"/>
        </w:rPr>
        <w:t xml:space="preserve"> Linear multi-user detectors (LMMSE/ESE/MF) have much lower complexity compared to non-linear multi-user detectors (MPA/MAP).</w:t>
      </w:r>
    </w:p>
    <w:p w14:paraId="524CD6F5" w14:textId="7EA8CBBD" w:rsidR="00BF76FF" w:rsidRDefault="00E34AA2" w:rsidP="00E34AA2">
      <w:pPr>
        <w:pStyle w:val="Heading1"/>
      </w:pPr>
      <w:r>
        <w:t>On Reusing the NOMA Receiver for OMA UEs</w:t>
      </w:r>
    </w:p>
    <w:p w14:paraId="2C9D0D12" w14:textId="08706649" w:rsidR="00E34AA2" w:rsidRDefault="00C443EC" w:rsidP="006E2358">
      <w:pPr>
        <w:jc w:val="both"/>
        <w:rPr>
          <w:sz w:val="22"/>
          <w:lang w:val="en-GB"/>
        </w:rPr>
      </w:pPr>
      <w:r w:rsidRPr="006E2358">
        <w:rPr>
          <w:sz w:val="22"/>
          <w:lang w:val="en-GB"/>
        </w:rPr>
        <w:t xml:space="preserve">The topic of reusing the NOMA advanced receiver with OMA (legacy) UEs </w:t>
      </w:r>
      <w:r w:rsidR="007F2946" w:rsidRPr="006E2358">
        <w:rPr>
          <w:sz w:val="22"/>
          <w:lang w:val="en-GB"/>
        </w:rPr>
        <w:t xml:space="preserve">was brought up in </w:t>
      </w:r>
      <w:r w:rsidR="006E2358">
        <w:rPr>
          <w:sz w:val="22"/>
          <w:lang w:val="en-GB"/>
        </w:rPr>
        <w:fldChar w:fldCharType="begin"/>
      </w:r>
      <w:r w:rsidR="006E2358">
        <w:rPr>
          <w:sz w:val="22"/>
          <w:lang w:val="en-GB"/>
        </w:rPr>
        <w:instrText xml:space="preserve"> REF _Ref526680742 \r \h  \* MERGEFORMAT </w:instrText>
      </w:r>
      <w:r w:rsidR="006E2358">
        <w:rPr>
          <w:sz w:val="22"/>
          <w:lang w:val="en-GB"/>
        </w:rPr>
      </w:r>
      <w:r w:rsidR="006E2358">
        <w:rPr>
          <w:sz w:val="22"/>
          <w:lang w:val="en-GB"/>
        </w:rPr>
        <w:fldChar w:fldCharType="separate"/>
      </w:r>
      <w:r w:rsidR="006E2358">
        <w:rPr>
          <w:sz w:val="22"/>
          <w:lang w:val="en-GB"/>
        </w:rPr>
        <w:t>[9]</w:t>
      </w:r>
      <w:r w:rsidR="006E2358">
        <w:rPr>
          <w:sz w:val="22"/>
          <w:lang w:val="en-GB"/>
        </w:rPr>
        <w:fldChar w:fldCharType="end"/>
      </w:r>
      <w:r w:rsidR="006E2358">
        <w:rPr>
          <w:sz w:val="22"/>
          <w:lang w:val="en-GB"/>
        </w:rPr>
        <w:t xml:space="preserve"> and </w:t>
      </w:r>
      <w:r w:rsidR="006E2358">
        <w:rPr>
          <w:sz w:val="22"/>
          <w:lang w:val="en-GB"/>
        </w:rPr>
        <w:fldChar w:fldCharType="begin"/>
      </w:r>
      <w:r w:rsidR="006E2358">
        <w:rPr>
          <w:sz w:val="22"/>
          <w:lang w:val="en-GB"/>
        </w:rPr>
        <w:instrText xml:space="preserve"> REF _Ref526680793 \r \h  \* MERGEFORMAT </w:instrText>
      </w:r>
      <w:r w:rsidR="006E2358">
        <w:rPr>
          <w:sz w:val="22"/>
          <w:lang w:val="en-GB"/>
        </w:rPr>
      </w:r>
      <w:r w:rsidR="006E2358">
        <w:rPr>
          <w:sz w:val="22"/>
          <w:lang w:val="en-GB"/>
        </w:rPr>
        <w:fldChar w:fldCharType="separate"/>
      </w:r>
      <w:r w:rsidR="006E2358">
        <w:rPr>
          <w:sz w:val="22"/>
          <w:lang w:val="en-GB"/>
        </w:rPr>
        <w:t>[10]</w:t>
      </w:r>
      <w:r w:rsidR="006E2358">
        <w:rPr>
          <w:sz w:val="22"/>
          <w:lang w:val="en-GB"/>
        </w:rPr>
        <w:fldChar w:fldCharType="end"/>
      </w:r>
      <w:r w:rsidR="006E2358">
        <w:rPr>
          <w:sz w:val="22"/>
          <w:lang w:val="en-GB"/>
        </w:rPr>
        <w:t xml:space="preserve">. </w:t>
      </w:r>
      <w:r w:rsidR="00482F71">
        <w:rPr>
          <w:sz w:val="22"/>
          <w:lang w:val="en-GB"/>
        </w:rPr>
        <w:t>One aspect not discussed there is</w:t>
      </w:r>
      <w:r w:rsidR="006E2358">
        <w:rPr>
          <w:sz w:val="22"/>
          <w:lang w:val="en-GB"/>
        </w:rPr>
        <w:t xml:space="preserve"> that the number of UEs and utilized REs is expected </w:t>
      </w:r>
      <w:r w:rsidR="00872DE9">
        <w:rPr>
          <w:sz w:val="22"/>
          <w:lang w:val="en-GB"/>
        </w:rPr>
        <w:t xml:space="preserve">to be </w:t>
      </w:r>
      <w:r w:rsidR="006E2358">
        <w:rPr>
          <w:sz w:val="22"/>
          <w:lang w:val="en-GB"/>
        </w:rPr>
        <w:t>significantly larger for OMA UEs compared to the NOMA UE scenarios. This would lead to a significant increase the receiver complexity when extended to OMA-UE scenarios compared to being limited to the NOMA-UE scenarios.</w:t>
      </w:r>
    </w:p>
    <w:p w14:paraId="0FECAD66" w14:textId="7453E436" w:rsidR="006E2358" w:rsidRPr="006E2358" w:rsidRDefault="006E2358" w:rsidP="006E2358">
      <w:pPr>
        <w:jc w:val="both"/>
        <w:rPr>
          <w:sz w:val="22"/>
          <w:lang w:val="en-GB"/>
        </w:rPr>
      </w:pPr>
      <w:r w:rsidRPr="006E2358">
        <w:rPr>
          <w:b/>
          <w:i/>
          <w:sz w:val="22"/>
          <w:u w:val="single"/>
          <w:lang w:val="en-GB"/>
        </w:rPr>
        <w:lastRenderedPageBreak/>
        <w:t>Observation 8:</w:t>
      </w:r>
      <w:r>
        <w:rPr>
          <w:sz w:val="22"/>
          <w:lang w:val="en-GB"/>
        </w:rPr>
        <w:t xml:space="preserve"> OMA (legacy) UE scenarios are expected to have significantly more UEs and </w:t>
      </w:r>
      <w:r w:rsidR="004834C1">
        <w:rPr>
          <w:sz w:val="22"/>
          <w:lang w:val="en-GB"/>
        </w:rPr>
        <w:t>REs</w:t>
      </w:r>
      <w:r>
        <w:rPr>
          <w:sz w:val="22"/>
          <w:lang w:val="en-GB"/>
        </w:rPr>
        <w:t>, increasing the NOMA receiver complexity if extended to cover those OMA scenarios.</w:t>
      </w: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41E0600B" w:rsidR="00067CA8" w:rsidRDefault="0040485D" w:rsidP="00303B23">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14B8790A" w14:textId="4A982D95" w:rsidR="005129E8" w:rsidRDefault="005129E8" w:rsidP="005129E8">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Observation 1:</w:t>
      </w:r>
      <w:r>
        <w:rPr>
          <w:rFonts w:eastAsiaTheme="minorEastAsia"/>
          <w:iCs/>
          <w:color w:val="404040" w:themeColor="text1" w:themeTint="BF"/>
          <w:kern w:val="24"/>
          <w:sz w:val="22"/>
          <w:szCs w:val="22"/>
        </w:rPr>
        <w:t xml:space="preserve"> Linear-spreading NOMA schemes such as RSMA can be used with a variety of receivers providing implementation flexibility.</w:t>
      </w:r>
    </w:p>
    <w:p w14:paraId="784CA6AF" w14:textId="2B9A7D49" w:rsidR="008C7955" w:rsidRPr="008C7955" w:rsidRDefault="008C7955" w:rsidP="008C7955">
      <w:pPr>
        <w:jc w:val="both"/>
        <w:rPr>
          <w:sz w:val="22"/>
          <w:szCs w:val="22"/>
          <w:lang w:val="en-GB"/>
        </w:rPr>
      </w:pPr>
      <w:r w:rsidRPr="00BC658D">
        <w:rPr>
          <w:b/>
          <w:i/>
          <w:sz w:val="22"/>
          <w:szCs w:val="22"/>
          <w:u w:val="single"/>
          <w:lang w:val="en-GB"/>
        </w:rPr>
        <w:t>Observation</w:t>
      </w:r>
      <w:r>
        <w:rPr>
          <w:b/>
          <w:i/>
          <w:sz w:val="22"/>
          <w:szCs w:val="22"/>
          <w:u w:val="single"/>
          <w:lang w:val="en-GB"/>
        </w:rPr>
        <w:t xml:space="preserve"> 2</w:t>
      </w:r>
      <w:r>
        <w:rPr>
          <w:sz w:val="22"/>
          <w:szCs w:val="22"/>
          <w:lang w:val="en-GB"/>
        </w:rPr>
        <w:t>: hybrid interference cancellation reduces complexity by reducing the number of UEs to decode per iteration in subsequent MUD iterations.</w:t>
      </w:r>
    </w:p>
    <w:p w14:paraId="73A52DE6" w14:textId="765F2D5F" w:rsidR="005129E8" w:rsidRDefault="005129E8" w:rsidP="005129E8">
      <w:pPr>
        <w:rPr>
          <w:sz w:val="22"/>
          <w:lang w:val="en-GB"/>
        </w:rPr>
      </w:pPr>
      <w:r w:rsidRPr="00362DA3">
        <w:rPr>
          <w:b/>
          <w:i/>
          <w:sz w:val="22"/>
          <w:u w:val="single"/>
          <w:lang w:val="en-GB"/>
        </w:rPr>
        <w:t>Observation</w:t>
      </w:r>
      <w:r>
        <w:rPr>
          <w:b/>
          <w:i/>
          <w:sz w:val="22"/>
          <w:u w:val="single"/>
          <w:lang w:val="en-GB"/>
        </w:rPr>
        <w:t xml:space="preserve"> 3</w:t>
      </w:r>
      <w:r>
        <w:rPr>
          <w:sz w:val="22"/>
          <w:lang w:val="en-GB"/>
        </w:rPr>
        <w:t>: HIC reduces the complexity of calculati</w:t>
      </w:r>
      <w:r w:rsidR="008C7955">
        <w:rPr>
          <w:sz w:val="22"/>
          <w:lang w:val="en-GB"/>
        </w:rPr>
        <w:t>ng</w:t>
      </w:r>
      <w:r>
        <w:rPr>
          <w:sz w:val="22"/>
          <w:lang w:val="en-GB"/>
        </w:rPr>
        <w:t xml:space="preserve"> the covariance matrix in subsequent iterations.</w:t>
      </w:r>
    </w:p>
    <w:p w14:paraId="1F4AFA6B" w14:textId="77777777" w:rsidR="008C7955" w:rsidRDefault="008C7955" w:rsidP="008C7955">
      <w:pPr>
        <w:rPr>
          <w:sz w:val="22"/>
          <w:lang w:val="en-GB"/>
        </w:rPr>
      </w:pPr>
      <w:r w:rsidRPr="00FB1E15">
        <w:rPr>
          <w:b/>
          <w:i/>
          <w:sz w:val="22"/>
          <w:u w:val="single"/>
          <w:lang w:val="en-GB"/>
        </w:rPr>
        <w:t xml:space="preserve">Observation </w:t>
      </w:r>
      <w:r>
        <w:rPr>
          <w:b/>
          <w:i/>
          <w:sz w:val="22"/>
          <w:u w:val="single"/>
          <w:lang w:val="en-GB"/>
        </w:rPr>
        <w:t>4</w:t>
      </w:r>
      <w:r w:rsidRPr="00FB1E15">
        <w:rPr>
          <w:b/>
          <w:i/>
          <w:sz w:val="22"/>
          <w:u w:val="single"/>
          <w:lang w:val="en-GB"/>
        </w:rPr>
        <w:t>:</w:t>
      </w:r>
      <w:r>
        <w:rPr>
          <w:sz w:val="22"/>
          <w:lang w:val="en-GB"/>
        </w:rPr>
        <w:t xml:space="preserve"> The size of the covariance matrix in RSMA is limited to </w:t>
      </w:r>
      <m:oMath>
        <m:r>
          <w:rPr>
            <w:rFonts w:ascii="Cambria Math" w:hAnsi="Cambria Math"/>
            <w:sz w:val="22"/>
            <w:lang w:val="en-GB"/>
          </w:rPr>
          <m:t>24×24</m:t>
        </m:r>
      </m:oMath>
      <w:r>
        <w:rPr>
          <w:sz w:val="22"/>
          <w:lang w:val="en-GB"/>
        </w:rPr>
        <w:t xml:space="preserve"> or </w:t>
      </w:r>
      <m:oMath>
        <m:r>
          <w:rPr>
            <w:rFonts w:ascii="Cambria Math" w:hAnsi="Cambria Math"/>
            <w:sz w:val="22"/>
            <w:lang w:val="en-GB"/>
          </w:rPr>
          <m:t>16×16</m:t>
        </m:r>
      </m:oMath>
      <w:r>
        <w:rPr>
          <w:sz w:val="22"/>
          <w:lang w:val="en-GB"/>
        </w:rPr>
        <w:t>.</w:t>
      </w:r>
    </w:p>
    <w:p w14:paraId="1A7591B9" w14:textId="77777777" w:rsidR="008C7955" w:rsidRDefault="008C7955" w:rsidP="008C7955">
      <w:pPr>
        <w:rPr>
          <w:sz w:val="22"/>
          <w:lang w:val="en-GB"/>
        </w:rPr>
      </w:pPr>
      <w:r w:rsidRPr="0004762D">
        <w:rPr>
          <w:b/>
          <w:i/>
          <w:sz w:val="22"/>
          <w:u w:val="single"/>
          <w:lang w:val="en-GB"/>
        </w:rPr>
        <w:t xml:space="preserve">Observation </w:t>
      </w:r>
      <w:r>
        <w:rPr>
          <w:b/>
          <w:i/>
          <w:sz w:val="22"/>
          <w:u w:val="single"/>
          <w:lang w:val="en-GB"/>
        </w:rPr>
        <w:t>5</w:t>
      </w:r>
      <w:r w:rsidRPr="0004762D">
        <w:rPr>
          <w:b/>
          <w:i/>
          <w:sz w:val="22"/>
          <w:u w:val="single"/>
          <w:lang w:val="en-GB"/>
        </w:rPr>
        <w:t>:</w:t>
      </w:r>
      <w:r>
        <w:rPr>
          <w:sz w:val="22"/>
          <w:lang w:val="en-GB"/>
        </w:rPr>
        <w:t xml:space="preserve"> MMSE receivers has been widely deployed and many methods are available to ensure numerical stability if needed.</w:t>
      </w:r>
    </w:p>
    <w:p w14:paraId="2B641830" w14:textId="68F00E16" w:rsidR="008C7955" w:rsidRDefault="008C7955" w:rsidP="008C7955">
      <w:pPr>
        <w:rPr>
          <w:sz w:val="22"/>
          <w:lang w:val="en-GB"/>
        </w:rPr>
      </w:pPr>
      <w:r w:rsidRPr="00E33361">
        <w:rPr>
          <w:b/>
          <w:i/>
          <w:sz w:val="22"/>
          <w:u w:val="single"/>
          <w:lang w:val="en-GB"/>
        </w:rPr>
        <w:t>Observation 6:</w:t>
      </w:r>
      <w:r>
        <w:rPr>
          <w:sz w:val="22"/>
          <w:lang w:val="en-GB"/>
        </w:rPr>
        <w:t xml:space="preserve"> Matrix inversion is common to both linear </w:t>
      </w:r>
      <w:proofErr w:type="gramStart"/>
      <w:r>
        <w:rPr>
          <w:sz w:val="22"/>
          <w:lang w:val="en-GB"/>
        </w:rPr>
        <w:t>spreading based</w:t>
      </w:r>
      <w:proofErr w:type="gramEnd"/>
      <w:r>
        <w:rPr>
          <w:sz w:val="22"/>
          <w:lang w:val="en-GB"/>
        </w:rPr>
        <w:t xml:space="preserve"> NOMA schemes and MU-MIMO and can be of comparable size in both cases.</w:t>
      </w:r>
    </w:p>
    <w:p w14:paraId="69448A6C" w14:textId="392EE34F" w:rsidR="008C7955" w:rsidRDefault="008C7955" w:rsidP="008C7955">
      <w:pPr>
        <w:jc w:val="both"/>
        <w:rPr>
          <w:sz w:val="22"/>
          <w:szCs w:val="22"/>
          <w:lang w:val="en-GB"/>
        </w:rPr>
      </w:pPr>
      <w:r w:rsidRPr="008C7955">
        <w:rPr>
          <w:b/>
          <w:i/>
          <w:sz w:val="22"/>
          <w:szCs w:val="22"/>
          <w:u w:val="single"/>
          <w:lang w:val="en-GB"/>
        </w:rPr>
        <w:t>Observation 7:</w:t>
      </w:r>
      <w:r w:rsidRPr="008C7955">
        <w:rPr>
          <w:sz w:val="22"/>
          <w:szCs w:val="22"/>
          <w:lang w:val="en-GB"/>
        </w:rPr>
        <w:t xml:space="preserve"> Linear multi-user detectors (LMMSE/ESE/MF) have much lower complexity compared to non-linear multi-user detectors (MPA/MAP).</w:t>
      </w:r>
    </w:p>
    <w:p w14:paraId="56D32B0F" w14:textId="3FAB1CE9" w:rsidR="006E2358" w:rsidRPr="006E2358" w:rsidRDefault="006E2358" w:rsidP="008C7955">
      <w:pPr>
        <w:jc w:val="both"/>
        <w:rPr>
          <w:sz w:val="22"/>
          <w:lang w:val="en-GB"/>
        </w:rPr>
      </w:pPr>
      <w:r w:rsidRPr="006E2358">
        <w:rPr>
          <w:b/>
          <w:i/>
          <w:sz w:val="22"/>
          <w:u w:val="single"/>
          <w:lang w:val="en-GB"/>
        </w:rPr>
        <w:t>Observation 8:</w:t>
      </w:r>
      <w:r>
        <w:rPr>
          <w:sz w:val="22"/>
          <w:lang w:val="en-GB"/>
        </w:rPr>
        <w:t xml:space="preserve"> OMA (legacy) UE scenarios are expected to have significantly more UEs and </w:t>
      </w:r>
      <w:r w:rsidR="004834C1">
        <w:rPr>
          <w:sz w:val="22"/>
          <w:lang w:val="en-GB"/>
        </w:rPr>
        <w:t>REs</w:t>
      </w:r>
      <w:r>
        <w:rPr>
          <w:sz w:val="22"/>
          <w:lang w:val="en-GB"/>
        </w:rPr>
        <w:t>, increasing the NOMA receiver complexity if extended to cover those OMA scenarios.</w:t>
      </w:r>
    </w:p>
    <w:p w14:paraId="040839A5" w14:textId="77777777" w:rsidR="005129E8" w:rsidRDefault="005129E8" w:rsidP="005129E8">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Proposal 1:</w:t>
      </w:r>
      <w:r>
        <w:rPr>
          <w:rFonts w:eastAsiaTheme="minorEastAsia"/>
          <w:iCs/>
          <w:color w:val="404040" w:themeColor="text1" w:themeTint="BF"/>
          <w:kern w:val="24"/>
          <w:sz w:val="22"/>
          <w:szCs w:val="22"/>
        </w:rPr>
        <w:t xml:space="preserve"> NOMA schemes should be able to utilize different receiver types to provide implementation flexibility.</w:t>
      </w: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5CE99353" w14:textId="70598684" w:rsidR="001D3F54" w:rsidRDefault="001D3F54" w:rsidP="001D3F54">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92</w:t>
      </w:r>
      <w:r w:rsidRPr="00A62198">
        <w:rPr>
          <w:rFonts w:eastAsia="MS Mincho"/>
          <w:sz w:val="22"/>
          <w:szCs w:val="22"/>
          <w:lang w:eastAsia="ja-JP"/>
        </w:rPr>
        <w:t xml:space="preserve">b, </w:t>
      </w:r>
      <w:proofErr w:type="spellStart"/>
      <w:r>
        <w:rPr>
          <w:rFonts w:eastAsia="MS Mincho"/>
          <w:sz w:val="22"/>
          <w:szCs w:val="22"/>
          <w:lang w:eastAsia="ja-JP"/>
        </w:rPr>
        <w:t>Sanya</w:t>
      </w:r>
      <w:proofErr w:type="spellEnd"/>
      <w:r>
        <w:rPr>
          <w:rFonts w:eastAsia="MS Mincho"/>
          <w:sz w:val="22"/>
          <w:szCs w:val="22"/>
          <w:lang w:eastAsia="ja-JP"/>
        </w:rPr>
        <w:t>, Chin</w:t>
      </w:r>
      <w:r w:rsidRPr="00A62198">
        <w:rPr>
          <w:rFonts w:eastAsia="MS Mincho"/>
          <w:sz w:val="22"/>
          <w:szCs w:val="22"/>
          <w:lang w:eastAsia="ja-JP"/>
        </w:rPr>
        <w:t>a.</w:t>
      </w:r>
    </w:p>
    <w:p w14:paraId="358A6E70" w14:textId="13DAC400" w:rsidR="004276F3" w:rsidRDefault="004276F3" w:rsidP="004276F3">
      <w:pPr>
        <w:numPr>
          <w:ilvl w:val="0"/>
          <w:numId w:val="6"/>
        </w:numPr>
        <w:jc w:val="both"/>
        <w:rPr>
          <w:rFonts w:eastAsia="MS Mincho"/>
          <w:sz w:val="22"/>
          <w:szCs w:val="22"/>
          <w:lang w:eastAsia="ja-JP"/>
        </w:rPr>
      </w:pPr>
      <w:r w:rsidRPr="00F96FC1">
        <w:rPr>
          <w:rFonts w:eastAsia="MS Mincho"/>
          <w:sz w:val="22"/>
          <w:szCs w:val="22"/>
          <w:lang w:eastAsia="ja-JP"/>
        </w:rPr>
        <w:t>Chairman Notes, 3GPP TSG RAN1 #93, Busan, Korea.</w:t>
      </w:r>
    </w:p>
    <w:p w14:paraId="4A9E012D" w14:textId="0A97C57E" w:rsidR="00F52F8F" w:rsidRPr="00F52F8F" w:rsidRDefault="00F52F8F" w:rsidP="00F52F8F">
      <w:pPr>
        <w:numPr>
          <w:ilvl w:val="0"/>
          <w:numId w:val="6"/>
        </w:numPr>
        <w:jc w:val="both"/>
        <w:rPr>
          <w:rFonts w:eastAsia="MS Mincho"/>
          <w:sz w:val="22"/>
          <w:szCs w:val="22"/>
          <w:lang w:eastAsia="ja-JP"/>
        </w:rPr>
      </w:pPr>
      <w:bookmarkStart w:id="12" w:name="_Ref525923409"/>
      <w:r w:rsidRPr="00F96FC1">
        <w:rPr>
          <w:rFonts w:eastAsia="MS Mincho"/>
          <w:sz w:val="22"/>
          <w:szCs w:val="22"/>
          <w:lang w:eastAsia="ja-JP"/>
        </w:rPr>
        <w:t>Chairman Notes, 3GPP TSG RAN1 #9</w:t>
      </w:r>
      <w:r>
        <w:rPr>
          <w:rFonts w:eastAsia="MS Mincho"/>
          <w:sz w:val="22"/>
          <w:szCs w:val="22"/>
          <w:lang w:eastAsia="ja-JP"/>
        </w:rPr>
        <w:t>4</w:t>
      </w:r>
      <w:r w:rsidRPr="00F96FC1">
        <w:rPr>
          <w:rFonts w:eastAsia="MS Mincho"/>
          <w:sz w:val="22"/>
          <w:szCs w:val="22"/>
          <w:lang w:eastAsia="ja-JP"/>
        </w:rPr>
        <w:t xml:space="preserve">, </w:t>
      </w:r>
      <w:r>
        <w:rPr>
          <w:rFonts w:eastAsia="MS Mincho"/>
          <w:sz w:val="22"/>
          <w:szCs w:val="22"/>
          <w:lang w:eastAsia="ja-JP"/>
        </w:rPr>
        <w:t>Gothenburg, Sweden</w:t>
      </w:r>
      <w:r w:rsidRPr="00F96FC1">
        <w:rPr>
          <w:rFonts w:eastAsia="MS Mincho"/>
          <w:sz w:val="22"/>
          <w:szCs w:val="22"/>
          <w:lang w:eastAsia="ja-JP"/>
        </w:rPr>
        <w:t>.</w:t>
      </w:r>
      <w:bookmarkEnd w:id="12"/>
    </w:p>
    <w:p w14:paraId="0A0F8AE2" w14:textId="29AC7C2C" w:rsidR="00FD6065" w:rsidRPr="001D3F54" w:rsidRDefault="001D3F54" w:rsidP="001D3F54">
      <w:pPr>
        <w:numPr>
          <w:ilvl w:val="0"/>
          <w:numId w:val="6"/>
        </w:numPr>
        <w:jc w:val="both"/>
        <w:rPr>
          <w:rFonts w:eastAsia="MS Mincho"/>
          <w:sz w:val="22"/>
          <w:szCs w:val="22"/>
          <w:lang w:eastAsia="ja-JP"/>
        </w:rPr>
      </w:pPr>
      <w:r w:rsidRPr="0008679B">
        <w:rPr>
          <w:rFonts w:eastAsia="MS Mincho"/>
          <w:sz w:val="22"/>
          <w:szCs w:val="22"/>
          <w:lang w:eastAsia="ja-JP"/>
        </w:rPr>
        <w:t>RP-181403, “Study on Non-orthogonal Multiple Access for NR,” La Jolla, USA.</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Email discussions on Tx/Rx Clarifications for NOMA, Coordinated by ZTE.</w:t>
      </w:r>
    </w:p>
    <w:p w14:paraId="1DCC541B" w14:textId="6A2767DE" w:rsidR="00DD1C7E" w:rsidRPr="009168B1" w:rsidRDefault="00DD1C7E" w:rsidP="00F5097B">
      <w:pPr>
        <w:numPr>
          <w:ilvl w:val="0"/>
          <w:numId w:val="6"/>
        </w:numPr>
        <w:jc w:val="both"/>
        <w:rPr>
          <w:rFonts w:eastAsia="MS Mincho"/>
          <w:sz w:val="22"/>
          <w:szCs w:val="22"/>
          <w:lang w:eastAsia="ja-JP"/>
        </w:rPr>
      </w:pPr>
      <w:bookmarkStart w:id="13" w:name="_Ref510812616"/>
      <w:r w:rsidRPr="00DD1C7E">
        <w:rPr>
          <w:sz w:val="22"/>
          <w:szCs w:val="22"/>
        </w:rPr>
        <w:t>R1-164704, “Channel coding evaluation assumptions - performance and complexity”</w:t>
      </w:r>
      <w:r>
        <w:rPr>
          <w:sz w:val="22"/>
          <w:szCs w:val="22"/>
        </w:rPr>
        <w:t>, Qualcomm Inc.</w:t>
      </w:r>
      <w:bookmarkEnd w:id="13"/>
    </w:p>
    <w:p w14:paraId="04C88F90" w14:textId="5971C9A0" w:rsidR="009168B1" w:rsidRDefault="009168B1" w:rsidP="00F5097B">
      <w:pPr>
        <w:numPr>
          <w:ilvl w:val="0"/>
          <w:numId w:val="6"/>
        </w:numPr>
        <w:jc w:val="both"/>
        <w:rPr>
          <w:rFonts w:eastAsia="MS Mincho"/>
          <w:sz w:val="22"/>
          <w:szCs w:val="22"/>
          <w:lang w:eastAsia="ja-JP"/>
        </w:rPr>
      </w:pPr>
      <w:bookmarkStart w:id="14" w:name="_Ref526590912"/>
      <w:r w:rsidRPr="009168B1">
        <w:rPr>
          <w:rFonts w:eastAsia="MS Mincho"/>
          <w:sz w:val="22"/>
          <w:szCs w:val="22"/>
          <w:lang w:eastAsia="ja-JP"/>
        </w:rPr>
        <w:t>R1-1811</w:t>
      </w:r>
      <w:r w:rsidR="00C3726C">
        <w:rPr>
          <w:rFonts w:eastAsia="MS Mincho"/>
          <w:sz w:val="22"/>
          <w:szCs w:val="22"/>
          <w:lang w:eastAsia="ja-JP"/>
        </w:rPr>
        <w:t>812</w:t>
      </w:r>
      <w:r>
        <w:rPr>
          <w:rFonts w:eastAsia="MS Mincho"/>
          <w:sz w:val="22"/>
          <w:szCs w:val="22"/>
          <w:lang w:eastAsia="ja-JP"/>
        </w:rPr>
        <w:t>, “</w:t>
      </w:r>
      <w:r w:rsidRPr="009168B1">
        <w:rPr>
          <w:rFonts w:eastAsia="MS Mincho"/>
          <w:sz w:val="22"/>
          <w:szCs w:val="22"/>
          <w:lang w:eastAsia="ja-JP"/>
        </w:rPr>
        <w:t>Link and system level evaluation for NOMA</w:t>
      </w:r>
      <w:r>
        <w:rPr>
          <w:rFonts w:eastAsia="MS Mincho"/>
          <w:sz w:val="22"/>
          <w:szCs w:val="22"/>
          <w:lang w:eastAsia="ja-JP"/>
        </w:rPr>
        <w:t xml:space="preserve">,” </w:t>
      </w:r>
      <w:r w:rsidRPr="009168B1">
        <w:rPr>
          <w:rFonts w:eastAsia="MS Mincho"/>
          <w:sz w:val="22"/>
          <w:szCs w:val="22"/>
          <w:lang w:eastAsia="ja-JP"/>
        </w:rPr>
        <w:t>Qualcomm Inc</w:t>
      </w:r>
      <w:r w:rsidR="00C443EC">
        <w:rPr>
          <w:rFonts w:eastAsia="MS Mincho"/>
          <w:sz w:val="22"/>
          <w:szCs w:val="22"/>
          <w:lang w:eastAsia="ja-JP"/>
        </w:rPr>
        <w:t>.,</w:t>
      </w:r>
      <w:r>
        <w:rPr>
          <w:rFonts w:eastAsia="MS Mincho"/>
          <w:sz w:val="22"/>
          <w:szCs w:val="22"/>
          <w:lang w:eastAsia="ja-JP"/>
        </w:rPr>
        <w:t xml:space="preserve"> RAN1-94bis, Chengdu, China.</w:t>
      </w:r>
      <w:bookmarkEnd w:id="14"/>
    </w:p>
    <w:p w14:paraId="67CB617B" w14:textId="256751F5" w:rsidR="00C443EC" w:rsidRDefault="00C443EC" w:rsidP="00360EBE">
      <w:pPr>
        <w:numPr>
          <w:ilvl w:val="0"/>
          <w:numId w:val="6"/>
        </w:numPr>
        <w:jc w:val="both"/>
        <w:rPr>
          <w:rFonts w:eastAsia="MS Mincho"/>
          <w:sz w:val="22"/>
          <w:szCs w:val="22"/>
          <w:lang w:eastAsia="ja-JP"/>
        </w:rPr>
      </w:pPr>
      <w:bookmarkStart w:id="15" w:name="_Ref526680742"/>
      <w:r>
        <w:rPr>
          <w:rFonts w:eastAsia="MS Mincho"/>
          <w:sz w:val="22"/>
          <w:szCs w:val="22"/>
          <w:lang w:eastAsia="ja-JP"/>
        </w:rPr>
        <w:t xml:space="preserve">R1-1810117, “Discussion on the design of NOMA receiver,” Huawei, </w:t>
      </w:r>
      <w:proofErr w:type="spellStart"/>
      <w:r>
        <w:rPr>
          <w:rFonts w:eastAsia="MS Mincho"/>
          <w:sz w:val="22"/>
          <w:szCs w:val="22"/>
          <w:lang w:eastAsia="ja-JP"/>
        </w:rPr>
        <w:t>HiSilicon</w:t>
      </w:r>
      <w:proofErr w:type="spellEnd"/>
      <w:r>
        <w:rPr>
          <w:rFonts w:eastAsia="MS Mincho"/>
          <w:sz w:val="22"/>
          <w:szCs w:val="22"/>
          <w:lang w:eastAsia="ja-JP"/>
        </w:rPr>
        <w:t>, RAN1-94bis, Chengdu, China.</w:t>
      </w:r>
      <w:bookmarkEnd w:id="15"/>
    </w:p>
    <w:p w14:paraId="07BFF023" w14:textId="12F9BC2F" w:rsidR="00360EBE" w:rsidRPr="00360EBE" w:rsidRDefault="00360EBE" w:rsidP="00360EBE">
      <w:pPr>
        <w:numPr>
          <w:ilvl w:val="0"/>
          <w:numId w:val="6"/>
        </w:numPr>
        <w:jc w:val="both"/>
        <w:rPr>
          <w:rFonts w:eastAsia="MS Mincho"/>
          <w:sz w:val="22"/>
          <w:szCs w:val="22"/>
          <w:lang w:eastAsia="ja-JP"/>
        </w:rPr>
      </w:pPr>
      <w:bookmarkStart w:id="16" w:name="_Ref526680793"/>
      <w:r>
        <w:rPr>
          <w:rFonts w:eastAsia="MS Mincho"/>
          <w:sz w:val="22"/>
          <w:szCs w:val="22"/>
          <w:lang w:eastAsia="ja-JP"/>
        </w:rPr>
        <w:t>R1-</w:t>
      </w:r>
      <w:r w:rsidR="0047445F">
        <w:rPr>
          <w:rFonts w:eastAsia="MS Mincho"/>
          <w:sz w:val="22"/>
          <w:szCs w:val="22"/>
          <w:lang w:eastAsia="ja-JP"/>
        </w:rPr>
        <w:t>1810850, “Receivers for NOMA,” Samsung, RAN1-94bis, Chengdu, China.</w:t>
      </w:r>
      <w:bookmarkEnd w:id="16"/>
    </w:p>
    <w:sectPr w:rsidR="00360EBE" w:rsidRPr="00360EBE"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B7ED7" w14:textId="77777777" w:rsidR="00482F71" w:rsidRDefault="00482F71">
      <w:r>
        <w:separator/>
      </w:r>
    </w:p>
  </w:endnote>
  <w:endnote w:type="continuationSeparator" w:id="0">
    <w:p w14:paraId="3C35D78E" w14:textId="77777777" w:rsidR="00482F71" w:rsidRDefault="00482F71">
      <w:r>
        <w:continuationSeparator/>
      </w:r>
    </w:p>
  </w:endnote>
  <w:endnote w:type="continuationNotice" w:id="1">
    <w:p w14:paraId="7433ACBE" w14:textId="77777777" w:rsidR="00482F71" w:rsidRDefault="00482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287"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82F71" w:rsidRDefault="00482F7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82F71" w:rsidRDefault="00482F7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482F71" w:rsidRDefault="00482F7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1C79" w14:textId="77777777" w:rsidR="00482F71" w:rsidRDefault="00482F71">
      <w:r>
        <w:separator/>
      </w:r>
    </w:p>
  </w:footnote>
  <w:footnote w:type="continuationSeparator" w:id="0">
    <w:p w14:paraId="0AC2FAD1" w14:textId="77777777" w:rsidR="00482F71" w:rsidRDefault="00482F71">
      <w:r>
        <w:continuationSeparator/>
      </w:r>
    </w:p>
  </w:footnote>
  <w:footnote w:type="continuationNotice" w:id="1">
    <w:p w14:paraId="6ED97814" w14:textId="77777777" w:rsidR="00482F71" w:rsidRDefault="00482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82F71" w:rsidRDefault="00482F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B11"/>
    <w:multiLevelType w:val="hybridMultilevel"/>
    <w:tmpl w:val="B4268BD8"/>
    <w:lvl w:ilvl="0" w:tplc="04090003">
      <w:start w:val="1"/>
      <w:numFmt w:val="bullet"/>
      <w:lvlText w:val="o"/>
      <w:lvlJc w:val="left"/>
      <w:pPr>
        <w:ind w:left="720" w:hanging="360"/>
      </w:pPr>
      <w:rPr>
        <w:rFonts w:ascii="Courier New" w:hAnsi="Courier New" w:cs="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611DB1"/>
    <w:multiLevelType w:val="hybridMultilevel"/>
    <w:tmpl w:val="6DA2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478E82E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357DF5"/>
    <w:multiLevelType w:val="hybridMultilevel"/>
    <w:tmpl w:val="D95C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74F94"/>
    <w:multiLevelType w:val="hybridMultilevel"/>
    <w:tmpl w:val="6E60B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EA3"/>
    <w:multiLevelType w:val="hybridMultilevel"/>
    <w:tmpl w:val="D972764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A255FD"/>
    <w:multiLevelType w:val="hybridMultilevel"/>
    <w:tmpl w:val="4854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8"/>
  </w:num>
  <w:num w:numId="5">
    <w:abstractNumId w:val="12"/>
  </w:num>
  <w:num w:numId="6">
    <w:abstractNumId w:val="6"/>
  </w:num>
  <w:num w:numId="7">
    <w:abstractNumId w:val="13"/>
  </w:num>
  <w:num w:numId="8">
    <w:abstractNumId w:val="10"/>
  </w:num>
  <w:num w:numId="9">
    <w:abstractNumId w:val="16"/>
  </w:num>
  <w:num w:numId="10">
    <w:abstractNumId w:val="14"/>
  </w:num>
  <w:num w:numId="11">
    <w:abstractNumId w:val="17"/>
  </w:num>
  <w:num w:numId="12">
    <w:abstractNumId w:val="18"/>
  </w:num>
  <w:num w:numId="13">
    <w:abstractNumId w:val="2"/>
  </w:num>
  <w:num w:numId="14">
    <w:abstractNumId w:val="4"/>
  </w:num>
  <w:num w:numId="15">
    <w:abstractNumId w:val="1"/>
  </w:num>
  <w:num w:numId="16">
    <w:abstractNumId w:val="1"/>
  </w:num>
  <w:num w:numId="17">
    <w:abstractNumId w:val="5"/>
  </w:num>
  <w:num w:numId="18">
    <w:abstractNumId w:val="15"/>
  </w:num>
  <w:num w:numId="19">
    <w:abstractNumId w:val="7"/>
  </w:num>
  <w:num w:numId="2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3D1"/>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62D"/>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3B0"/>
    <w:rsid w:val="00084433"/>
    <w:rsid w:val="00084832"/>
    <w:rsid w:val="0008518F"/>
    <w:rsid w:val="00085239"/>
    <w:rsid w:val="000857B0"/>
    <w:rsid w:val="00085A4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596"/>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208"/>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51"/>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5EC3"/>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543"/>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4FB"/>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3F54"/>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147"/>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2957"/>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C5"/>
    <w:rsid w:val="00304C9E"/>
    <w:rsid w:val="00304ED8"/>
    <w:rsid w:val="00306441"/>
    <w:rsid w:val="003065FB"/>
    <w:rsid w:val="00306B2B"/>
    <w:rsid w:val="00306ED2"/>
    <w:rsid w:val="00306F89"/>
    <w:rsid w:val="003072FA"/>
    <w:rsid w:val="0030749E"/>
    <w:rsid w:val="00307B27"/>
    <w:rsid w:val="00307E05"/>
    <w:rsid w:val="00307F28"/>
    <w:rsid w:val="003101DC"/>
    <w:rsid w:val="0031049F"/>
    <w:rsid w:val="00310776"/>
    <w:rsid w:val="00310C9B"/>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962"/>
    <w:rsid w:val="00321B02"/>
    <w:rsid w:val="00322BC3"/>
    <w:rsid w:val="00322C2B"/>
    <w:rsid w:val="00322E3B"/>
    <w:rsid w:val="003232E3"/>
    <w:rsid w:val="003235AC"/>
    <w:rsid w:val="00323ADD"/>
    <w:rsid w:val="00323C9A"/>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5AD7"/>
    <w:rsid w:val="003562D7"/>
    <w:rsid w:val="00356353"/>
    <w:rsid w:val="003567C9"/>
    <w:rsid w:val="00356CEC"/>
    <w:rsid w:val="003572DE"/>
    <w:rsid w:val="00357561"/>
    <w:rsid w:val="00357659"/>
    <w:rsid w:val="00357712"/>
    <w:rsid w:val="00357CAE"/>
    <w:rsid w:val="00360271"/>
    <w:rsid w:val="003604DB"/>
    <w:rsid w:val="00360DF6"/>
    <w:rsid w:val="00360EBE"/>
    <w:rsid w:val="003617B5"/>
    <w:rsid w:val="0036185C"/>
    <w:rsid w:val="00361B1A"/>
    <w:rsid w:val="0036227D"/>
    <w:rsid w:val="0036262C"/>
    <w:rsid w:val="00362B09"/>
    <w:rsid w:val="00362C5A"/>
    <w:rsid w:val="00362DA3"/>
    <w:rsid w:val="003635B6"/>
    <w:rsid w:val="00363FC9"/>
    <w:rsid w:val="0036484A"/>
    <w:rsid w:val="00365023"/>
    <w:rsid w:val="00365644"/>
    <w:rsid w:val="00365890"/>
    <w:rsid w:val="0036590C"/>
    <w:rsid w:val="003665C5"/>
    <w:rsid w:val="00366B3A"/>
    <w:rsid w:val="00367099"/>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128"/>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8ED"/>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3DA"/>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6F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391"/>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45F"/>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1"/>
    <w:rsid w:val="00482F79"/>
    <w:rsid w:val="004834C1"/>
    <w:rsid w:val="00483D11"/>
    <w:rsid w:val="00483D20"/>
    <w:rsid w:val="0048406D"/>
    <w:rsid w:val="0048434D"/>
    <w:rsid w:val="004845D4"/>
    <w:rsid w:val="00484C46"/>
    <w:rsid w:val="00484DC1"/>
    <w:rsid w:val="0048542B"/>
    <w:rsid w:val="004854C9"/>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32E"/>
    <w:rsid w:val="004B795F"/>
    <w:rsid w:val="004B7BA5"/>
    <w:rsid w:val="004C0346"/>
    <w:rsid w:val="004C07B5"/>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9E8"/>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77"/>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2D75"/>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6F6E"/>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2C2"/>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527"/>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1B1"/>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2EA"/>
    <w:rsid w:val="006133A2"/>
    <w:rsid w:val="006134CE"/>
    <w:rsid w:val="006138D8"/>
    <w:rsid w:val="00613A55"/>
    <w:rsid w:val="00613FB6"/>
    <w:rsid w:val="00614016"/>
    <w:rsid w:val="00614064"/>
    <w:rsid w:val="006140F3"/>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3F"/>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991"/>
    <w:rsid w:val="00665CCE"/>
    <w:rsid w:val="00666586"/>
    <w:rsid w:val="00666E49"/>
    <w:rsid w:val="00666FED"/>
    <w:rsid w:val="006672FC"/>
    <w:rsid w:val="00667378"/>
    <w:rsid w:val="0066745C"/>
    <w:rsid w:val="00667A27"/>
    <w:rsid w:val="00670204"/>
    <w:rsid w:val="00670290"/>
    <w:rsid w:val="006704BF"/>
    <w:rsid w:val="006705B2"/>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1943"/>
    <w:rsid w:val="006820C0"/>
    <w:rsid w:val="0068224C"/>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1DB"/>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21E"/>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58"/>
    <w:rsid w:val="006E2375"/>
    <w:rsid w:val="006E2565"/>
    <w:rsid w:val="006E3D3A"/>
    <w:rsid w:val="006E4504"/>
    <w:rsid w:val="006E4646"/>
    <w:rsid w:val="006E4DDC"/>
    <w:rsid w:val="006E512D"/>
    <w:rsid w:val="006E52B5"/>
    <w:rsid w:val="006E5477"/>
    <w:rsid w:val="006E554E"/>
    <w:rsid w:val="006E5AFE"/>
    <w:rsid w:val="006E5BCF"/>
    <w:rsid w:val="006E637A"/>
    <w:rsid w:val="006E696A"/>
    <w:rsid w:val="006E6C33"/>
    <w:rsid w:val="006E6F03"/>
    <w:rsid w:val="006E71A8"/>
    <w:rsid w:val="006E7496"/>
    <w:rsid w:val="006E7883"/>
    <w:rsid w:val="006E7969"/>
    <w:rsid w:val="006E7CA5"/>
    <w:rsid w:val="006E7E49"/>
    <w:rsid w:val="006E7F71"/>
    <w:rsid w:val="006F0209"/>
    <w:rsid w:val="006F04CD"/>
    <w:rsid w:val="006F05C2"/>
    <w:rsid w:val="006F0608"/>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5AD"/>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4A71"/>
    <w:rsid w:val="0073532A"/>
    <w:rsid w:val="00735E35"/>
    <w:rsid w:val="0073637C"/>
    <w:rsid w:val="00736886"/>
    <w:rsid w:val="00736D7B"/>
    <w:rsid w:val="007377ED"/>
    <w:rsid w:val="007379C8"/>
    <w:rsid w:val="00737C76"/>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66C"/>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AB7"/>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A7EE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5CD"/>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946"/>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5E"/>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DE9"/>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5DC"/>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3F"/>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955"/>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59D"/>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8B1"/>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0B3"/>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944"/>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41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539"/>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692E"/>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7B9"/>
    <w:rsid w:val="00A2585A"/>
    <w:rsid w:val="00A25C9D"/>
    <w:rsid w:val="00A261E4"/>
    <w:rsid w:val="00A2648F"/>
    <w:rsid w:val="00A265D9"/>
    <w:rsid w:val="00A26883"/>
    <w:rsid w:val="00A26D60"/>
    <w:rsid w:val="00A26EE0"/>
    <w:rsid w:val="00A2702B"/>
    <w:rsid w:val="00A279DC"/>
    <w:rsid w:val="00A27B82"/>
    <w:rsid w:val="00A30053"/>
    <w:rsid w:val="00A30310"/>
    <w:rsid w:val="00A30653"/>
    <w:rsid w:val="00A30703"/>
    <w:rsid w:val="00A30BAE"/>
    <w:rsid w:val="00A30F30"/>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314"/>
    <w:rsid w:val="00A42659"/>
    <w:rsid w:val="00A42B87"/>
    <w:rsid w:val="00A4339C"/>
    <w:rsid w:val="00A43727"/>
    <w:rsid w:val="00A4392A"/>
    <w:rsid w:val="00A43E74"/>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5D1"/>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727"/>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63C"/>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5A02"/>
    <w:rsid w:val="00AA6026"/>
    <w:rsid w:val="00AA6206"/>
    <w:rsid w:val="00AA630A"/>
    <w:rsid w:val="00AA69EF"/>
    <w:rsid w:val="00AA6F21"/>
    <w:rsid w:val="00AA6F9A"/>
    <w:rsid w:val="00AA7B69"/>
    <w:rsid w:val="00AA7C4F"/>
    <w:rsid w:val="00AA7FB9"/>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15B"/>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4EE0"/>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B4A"/>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F1F"/>
    <w:rsid w:val="00B14251"/>
    <w:rsid w:val="00B1450F"/>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C47"/>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5B8"/>
    <w:rsid w:val="00B47784"/>
    <w:rsid w:val="00B4783F"/>
    <w:rsid w:val="00B47858"/>
    <w:rsid w:val="00B47CEF"/>
    <w:rsid w:val="00B50261"/>
    <w:rsid w:val="00B50386"/>
    <w:rsid w:val="00B504F7"/>
    <w:rsid w:val="00B50810"/>
    <w:rsid w:val="00B50933"/>
    <w:rsid w:val="00B509C0"/>
    <w:rsid w:val="00B50DE8"/>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314"/>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6B"/>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58D"/>
    <w:rsid w:val="00BC6742"/>
    <w:rsid w:val="00BC69C7"/>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145"/>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9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26C"/>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EC"/>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916"/>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298D"/>
    <w:rsid w:val="00C831FC"/>
    <w:rsid w:val="00C83324"/>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795"/>
    <w:rsid w:val="00C9785E"/>
    <w:rsid w:val="00C97AF1"/>
    <w:rsid w:val="00C97D77"/>
    <w:rsid w:val="00CA0633"/>
    <w:rsid w:val="00CA09AA"/>
    <w:rsid w:val="00CA0FCC"/>
    <w:rsid w:val="00CA114D"/>
    <w:rsid w:val="00CA1225"/>
    <w:rsid w:val="00CA1350"/>
    <w:rsid w:val="00CA18D2"/>
    <w:rsid w:val="00CA1D63"/>
    <w:rsid w:val="00CA2919"/>
    <w:rsid w:val="00CA2C56"/>
    <w:rsid w:val="00CA49C0"/>
    <w:rsid w:val="00CA4A24"/>
    <w:rsid w:val="00CA4A3F"/>
    <w:rsid w:val="00CA4C14"/>
    <w:rsid w:val="00CA4F58"/>
    <w:rsid w:val="00CA51A0"/>
    <w:rsid w:val="00CA5DA3"/>
    <w:rsid w:val="00CA6164"/>
    <w:rsid w:val="00CA6306"/>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5D8"/>
    <w:rsid w:val="00D017EE"/>
    <w:rsid w:val="00D01BE3"/>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563"/>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700"/>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CB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22"/>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48"/>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852"/>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361"/>
    <w:rsid w:val="00E33506"/>
    <w:rsid w:val="00E33802"/>
    <w:rsid w:val="00E33814"/>
    <w:rsid w:val="00E339C6"/>
    <w:rsid w:val="00E33B8C"/>
    <w:rsid w:val="00E33D92"/>
    <w:rsid w:val="00E33E4D"/>
    <w:rsid w:val="00E34A10"/>
    <w:rsid w:val="00E34AA2"/>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3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A71"/>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0FB"/>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AFA"/>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8F"/>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15"/>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8F3"/>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1E4"/>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2">
    <w:name w:val="List Paragraph2"/>
    <w:basedOn w:val="Normal"/>
    <w:qFormat/>
    <w:rsid w:val="00B9546B"/>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1">
    <w:name w:val="List Paragraph1"/>
    <w:basedOn w:val="Normal"/>
    <w:qFormat/>
    <w:rsid w:val="00AA5A02"/>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ommentsChar">
    <w:name w:val="Comments Char"/>
    <w:link w:val="Comments"/>
    <w:locked/>
    <w:rsid w:val="00AA5A02"/>
    <w:rPr>
      <w:rFonts w:ascii="Arial" w:eastAsia="MS Mincho" w:hAnsi="Arial" w:cs="Arial"/>
      <w:i/>
      <w:sz w:val="18"/>
      <w:szCs w:val="24"/>
      <w:lang w:val="en-GB" w:eastAsia="en-GB"/>
    </w:rPr>
  </w:style>
  <w:style w:type="paragraph" w:customStyle="1" w:styleId="Comments">
    <w:name w:val="Comments"/>
    <w:basedOn w:val="Normal"/>
    <w:link w:val="CommentsChar"/>
    <w:qFormat/>
    <w:rsid w:val="00AA5A02"/>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15107">
      <w:bodyDiv w:val="1"/>
      <w:marLeft w:val="0"/>
      <w:marRight w:val="0"/>
      <w:marTop w:val="0"/>
      <w:marBottom w:val="0"/>
      <w:divBdr>
        <w:top w:val="none" w:sz="0" w:space="0" w:color="auto"/>
        <w:left w:val="none" w:sz="0" w:space="0" w:color="auto"/>
        <w:bottom w:val="none" w:sz="0" w:space="0" w:color="auto"/>
        <w:right w:val="none" w:sz="0" w:space="0" w:color="auto"/>
      </w:divBdr>
    </w:div>
    <w:div w:id="1424380522">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HR33RHYHUWRF-4-7588</_dlc_DocId>
    <_dlc_DocIdUrl xmlns="c06861ca-3f08-4d07-bff7-bb15bac121f4">
      <Url>https://projects.qualcomm.com/sites/pentari/_layouts/15/DocIdRedir.aspx?ID=HR33RHYHUWRF-4-7588</Url>
      <Description>HR33RHYHUWRF-4-7588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96321F-CF3C-49E0-A2A0-66313709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2180</TotalTime>
  <Pages>10</Pages>
  <Words>2951</Words>
  <Characters>18551</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107</cp:revision>
  <cp:lastPrinted>2018-09-28T01:26:00Z</cp:lastPrinted>
  <dcterms:created xsi:type="dcterms:W3CDTF">2018-05-11T18:13:00Z</dcterms:created>
  <dcterms:modified xsi:type="dcterms:W3CDTF">2018-10-07T20:24:00Z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c6328407-fb69-4cef-ae2f-91ea5e47dde6</vt:lpwstr>
  </property>
</Properties>
</file>